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ahoma" w:hAnsi="Tahoma" w:cs="Tahoma"/>
          <w:b/>
          <w:b/>
        </w:rPr>
      </w:pPr>
      <w:r>
        <w:rPr/>
        <w:drawing>
          <wp:inline distT="0" distB="0" distL="0" distR="0">
            <wp:extent cx="604520" cy="819150"/>
            <wp:effectExtent l="0" t="0" r="0" b="0"/>
            <wp:docPr id="1" name="Immagine 1" descr="Senza titolo-1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descr="Senza titolo-1 copia"/>
                    <pic:cNvPicPr>
                      <a:picLocks noChangeAspect="1" noChangeArrowheads="1"/>
                    </pic:cNvPicPr>
                  </pic:nvPicPr>
                  <pic:blipFill>
                    <a:blip r:embed="rId2"/>
                    <a:stretch>
                      <a:fillRect/>
                    </a:stretch>
                  </pic:blipFill>
                  <pic:spPr bwMode="auto">
                    <a:xfrm>
                      <a:off x="0" y="0"/>
                      <a:ext cx="604520" cy="819150"/>
                    </a:xfrm>
                    <a:prstGeom prst="rect">
                      <a:avLst/>
                    </a:prstGeom>
                  </pic:spPr>
                </pic:pic>
              </a:graphicData>
            </a:graphic>
          </wp:inline>
        </w:drawing>
      </w:r>
      <w:r>
        <w:rPr>
          <w:rFonts w:cs="Tahoma" w:ascii="Tahoma" w:hAnsi="Tahoma"/>
          <w:b/>
        </w:rPr>
        <w:t xml:space="preserve">     </w:t>
      </w:r>
      <w:r>
        <w:rPr/>
        <w:drawing>
          <wp:inline distT="0" distB="0" distL="0" distR="0">
            <wp:extent cx="2226310" cy="691515"/>
            <wp:effectExtent l="0" t="0" r="0" b="0"/>
            <wp:docPr id="2" name="Immagine 2" descr="Senza titolo-2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Senza titolo-2 copia"/>
                    <pic:cNvPicPr>
                      <a:picLocks noChangeAspect="1" noChangeArrowheads="1"/>
                    </pic:cNvPicPr>
                  </pic:nvPicPr>
                  <pic:blipFill>
                    <a:blip r:embed="rId3"/>
                    <a:stretch>
                      <a:fillRect/>
                    </a:stretch>
                  </pic:blipFill>
                  <pic:spPr bwMode="auto">
                    <a:xfrm>
                      <a:off x="0" y="0"/>
                      <a:ext cx="2226310" cy="691515"/>
                    </a:xfrm>
                    <a:prstGeom prst="rect">
                      <a:avLst/>
                    </a:prstGeom>
                  </pic:spPr>
                </pic:pic>
              </a:graphicData>
            </a:graphic>
          </wp:inline>
        </w:drawing>
      </w:r>
      <w:r>
        <w:rPr>
          <w:rFonts w:cs="Tahoma" w:ascii="Tahoma" w:hAnsi="Tahoma"/>
          <w:b/>
        </w:rPr>
        <w:t xml:space="preserve">   </w:t>
      </w:r>
      <w:r>
        <w:rPr/>
        <w:drawing>
          <wp:inline distT="0" distB="0" distL="0" distR="0">
            <wp:extent cx="787400" cy="874395"/>
            <wp:effectExtent l="0" t="0" r="0" b="0"/>
            <wp:docPr id="3" name="Immagine 3" descr="Senza titolo-3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3" descr="Senza titolo-3 copia"/>
                    <pic:cNvPicPr>
                      <a:picLocks noChangeAspect="1" noChangeArrowheads="1"/>
                    </pic:cNvPicPr>
                  </pic:nvPicPr>
                  <pic:blipFill>
                    <a:blip r:embed="rId4"/>
                    <a:stretch>
                      <a:fillRect/>
                    </a:stretch>
                  </pic:blipFill>
                  <pic:spPr bwMode="auto">
                    <a:xfrm>
                      <a:off x="0" y="0"/>
                      <a:ext cx="787400" cy="874395"/>
                    </a:xfrm>
                    <a:prstGeom prst="rect">
                      <a:avLst/>
                    </a:prstGeom>
                  </pic:spPr>
                </pic:pic>
              </a:graphicData>
            </a:graphic>
          </wp:inline>
        </w:drawing>
      </w:r>
    </w:p>
    <w:p>
      <w:pPr>
        <w:pStyle w:val="Normal"/>
        <w:jc w:val="center"/>
        <w:rPr/>
      </w:pPr>
      <w:r>
        <w:rPr>
          <w:rFonts w:cs="Tahoma" w:ascii="Tahoma" w:hAnsi="Tahoma"/>
          <w:bCs/>
          <w:szCs w:val="16"/>
        </w:rPr>
        <w:t xml:space="preserve">Via </w:t>
      </w:r>
      <w:r>
        <w:rPr>
          <w:rFonts w:cs="Tahoma" w:ascii="Tahoma" w:hAnsi="Tahoma"/>
          <w:bCs/>
          <w:sz w:val="14"/>
          <w:szCs w:val="14"/>
        </w:rPr>
        <w:t xml:space="preserve">Iglesias n° 11 - Tel. 0781- 802016  </w:t>
      </w:r>
      <w:r>
        <w:rPr>
          <w:rFonts w:cs="Tahoma" w:ascii="Tahoma" w:hAnsi="Tahoma"/>
          <w:bCs/>
          <w:sz w:val="16"/>
          <w:szCs w:val="16"/>
        </w:rPr>
        <w:t>–</w:t>
      </w:r>
      <w:r>
        <w:rPr>
          <w:rFonts w:eastAsia="Times New Roman" w:cs="Tahoma" w:ascii="Tahoma" w:hAnsi="Tahoma"/>
          <w:bCs/>
          <w:color w:val="1B2FF1"/>
          <w:kern w:val="0"/>
          <w:sz w:val="16"/>
          <w:szCs w:val="16"/>
          <w:lang w:val="it-IT" w:eastAsia="it-IT" w:bidi="ar-SA"/>
        </w:rPr>
        <w:t xml:space="preserve"> </w:t>
      </w:r>
      <w:r>
        <w:rPr>
          <w:rFonts w:eastAsia="Times New Roman" w:cs="Tahoma" w:ascii="Tahoma" w:hAnsi="Tahoma"/>
          <w:bCs/>
          <w:color w:val="1B2FF1"/>
          <w:kern w:val="0"/>
          <w:sz w:val="16"/>
          <w:szCs w:val="16"/>
          <w:lang w:val="it-IT" w:eastAsia="it-IT" w:bidi="ar-SA"/>
        </w:rPr>
        <w:t>polizialocale</w:t>
      </w:r>
      <w:r>
        <w:rPr>
          <w:rFonts w:cs="Tahoma" w:ascii="Tahoma" w:hAnsi="Tahoma"/>
          <w:bCs/>
          <w:color w:val="1B2FF1"/>
          <w:sz w:val="16"/>
          <w:szCs w:val="16"/>
        </w:rPr>
        <w:t>@comune.santantioco.su.it</w:t>
      </w:r>
    </w:p>
    <w:p>
      <w:pPr>
        <w:pStyle w:val="Normal"/>
        <w:jc w:val="center"/>
        <w:rPr>
          <w:rFonts w:ascii="Tahoma" w:hAnsi="Tahoma" w:cs="Tahoma"/>
          <w:b/>
          <w:b/>
          <w:color w:val="333399"/>
          <w:sz w:val="28"/>
          <w:szCs w:val="28"/>
        </w:rPr>
      </w:pPr>
      <w:r>
        <w:rPr>
          <w:rFonts w:cs="Tahoma" w:ascii="Tahoma" w:hAnsi="Tahoma"/>
          <w:b/>
          <w:color w:val="333399"/>
          <w:sz w:val="28"/>
          <w:szCs w:val="28"/>
        </w:rPr>
        <w:t>COMUNE DI SANT’ANTIOCO</w:t>
      </w:r>
    </w:p>
    <w:p>
      <w:pPr>
        <w:pStyle w:val="Normal"/>
        <w:jc w:val="center"/>
        <w:rPr/>
      </w:pPr>
      <w:r>
        <w:rPr>
          <w:rFonts w:cs="Tahoma" w:ascii="Tahoma" w:hAnsi="Tahoma"/>
          <w:b/>
          <w:sz w:val="14"/>
          <w:szCs w:val="14"/>
        </w:rPr>
        <w:t xml:space="preserve">PROVINCIA  </w:t>
      </w:r>
      <w:r>
        <w:rPr>
          <w:rFonts w:cs="Tahoma" w:ascii="Tahoma" w:hAnsi="Tahoma"/>
          <w:b/>
          <w:sz w:val="14"/>
          <w:szCs w:val="14"/>
        </w:rPr>
        <w:t>DEL SULCIS IGLESIENTE</w:t>
      </w:r>
    </w:p>
    <w:p>
      <w:pPr>
        <w:pStyle w:val="Normal"/>
        <w:jc w:val="center"/>
        <w:rPr/>
      </w:pPr>
      <w:r>
        <w:rPr>
          <w:rFonts w:cs="Tahoma" w:ascii="Tahoma" w:hAnsi="Tahoma"/>
          <w:sz w:val="14"/>
          <w:szCs w:val="14"/>
        </w:rPr>
        <w:t xml:space="preserve">Piazzetta Piria n. 1 – Cap. 09017 – C.F. 81002570927 -Tel. 0781-80301 </w:t>
      </w:r>
    </w:p>
    <w:p>
      <w:pPr>
        <w:pStyle w:val="Normal"/>
        <w:jc w:val="center"/>
        <w:rPr/>
      </w:pPr>
      <w:r>
        <w:rPr>
          <w:color w:val="1B2FF1"/>
          <w:szCs w:val="16"/>
          <w:u w:val="single"/>
        </w:rPr>
        <w:t>www.comune.santantioco.su.it</w:t>
      </w:r>
      <w:r>
        <w:rPr>
          <w:szCs w:val="16"/>
        </w:rPr>
        <w:t xml:space="preserve"> –Pec  </w:t>
      </w:r>
      <w:r>
        <w:rPr>
          <w:rFonts w:cs="Arial" w:ascii="Arial" w:hAnsi="Arial"/>
          <w:color w:val="0000FF"/>
          <w:sz w:val="16"/>
          <w:szCs w:val="16"/>
          <w:u w:val="single"/>
        </w:rPr>
        <w:t>protocollo@comune.santantioco.legalmail.it</w:t>
      </w:r>
    </w:p>
    <w:p>
      <w:pPr>
        <w:pStyle w:val="Normal"/>
        <w:jc w:val="center"/>
        <w:rPr>
          <w:color w:val="3366FF"/>
        </w:rPr>
      </w:pPr>
      <w:r>
        <w:rPr>
          <w:color w:val="3366FF"/>
        </w:rPr>
      </w:r>
    </w:p>
    <w:p>
      <w:pPr>
        <w:pStyle w:val="Normal"/>
        <w:rPr>
          <w:rFonts w:ascii="Calibri" w:hAnsi="Calibri" w:cs="Arial"/>
          <w:bCs/>
          <w:sz w:val="22"/>
        </w:rPr>
      </w:pPr>
      <w:r>
        <w:rPr>
          <w:rFonts w:cs="Arial" w:ascii="Calibri" w:hAnsi="Calibri"/>
          <w:bCs/>
          <w:sz w:val="22"/>
        </w:rPr>
      </w:r>
    </w:p>
    <w:p>
      <w:pPr>
        <w:pStyle w:val="Normal"/>
        <w:jc w:val="both"/>
        <w:rPr/>
      </w:pPr>
      <w:r>
        <w:rPr>
          <w:rFonts w:eastAsia="Times New Roman" w:cs="Arial" w:ascii="Calibri" w:hAnsi="Calibri"/>
          <w:b/>
          <w:bCs/>
          <w:color w:val="auto"/>
          <w:kern w:val="0"/>
          <w:sz w:val="22"/>
          <w:szCs w:val="20"/>
          <w:lang w:val="it-IT" w:eastAsia="it-IT" w:bidi="ar-SA"/>
        </w:rPr>
        <w:t xml:space="preserve">repertorio </w:t>
      </w:r>
    </w:p>
    <w:p>
      <w:pPr>
        <w:pStyle w:val="Normal"/>
        <w:jc w:val="both"/>
        <w:rPr>
          <w:rFonts w:ascii="Calibri" w:hAnsi="Calibri" w:cs="Arial"/>
          <w:b/>
          <w:b/>
          <w:bCs/>
          <w:sz w:val="22"/>
        </w:rPr>
      </w:pPr>
      <w:r>
        <w:rPr>
          <w:rFonts w:cs="Arial" w:ascii="Calibri" w:hAnsi="Calibri"/>
          <w:b/>
          <w:bCs/>
          <w:sz w:val="22"/>
        </w:rPr>
      </w:r>
    </w:p>
    <w:p>
      <w:pPr>
        <w:pStyle w:val="Normal"/>
        <w:jc w:val="both"/>
        <w:rPr>
          <w:rFonts w:ascii="Calibri" w:hAnsi="Calibri" w:cs="Arial"/>
          <w:b/>
          <w:b/>
          <w:bCs/>
          <w:sz w:val="22"/>
        </w:rPr>
      </w:pPr>
      <w:r>
        <w:rPr>
          <w:rFonts w:cs="Arial" w:ascii="Calibri" w:hAnsi="Calibri"/>
          <w:b/>
          <w:bCs/>
          <w:sz w:val="22"/>
        </w:rPr>
      </w:r>
    </w:p>
    <w:p>
      <w:pPr>
        <w:pStyle w:val="Normal"/>
        <w:jc w:val="both"/>
        <w:rPr>
          <w:rFonts w:ascii="Calibri" w:hAnsi="Calibri" w:cs="Arial"/>
          <w:b/>
          <w:b/>
          <w:bCs/>
          <w:sz w:val="22"/>
        </w:rPr>
      </w:pPr>
      <w:r>
        <w:rPr>
          <w:rFonts w:cs="Arial" w:ascii="Calibri" w:hAnsi="Calibri"/>
          <w:b/>
          <w:bCs/>
          <w:sz w:val="22"/>
        </w:rPr>
      </w:r>
    </w:p>
    <w:p>
      <w:pPr>
        <w:pStyle w:val="Normal"/>
        <w:jc w:val="both"/>
        <w:rPr>
          <w:rFonts w:ascii="Calibri" w:hAnsi="Calibri" w:cs="Arial"/>
          <w:b/>
          <w:b/>
          <w:bCs/>
          <w:sz w:val="22"/>
        </w:rPr>
      </w:pPr>
      <w:r>
        <w:rPr>
          <w:rFonts w:cs="Arial" w:ascii="Calibri" w:hAnsi="Calibri"/>
          <w:b/>
          <w:bCs/>
          <w:sz w:val="22"/>
        </w:rPr>
      </w:r>
    </w:p>
    <w:p>
      <w:pPr>
        <w:pStyle w:val="Normal"/>
        <w:jc w:val="both"/>
        <w:rPr>
          <w:rFonts w:ascii="Calibri" w:hAnsi="Calibri" w:cs="Arial"/>
          <w:b/>
          <w:b/>
          <w:bCs/>
          <w:sz w:val="22"/>
        </w:rPr>
      </w:pPr>
      <w:r>
        <w:rPr>
          <w:rFonts w:cs="Arial" w:ascii="Calibri" w:hAnsi="Calibri"/>
          <w:b/>
          <w:bCs/>
          <w:sz w:val="22"/>
        </w:rPr>
      </w:r>
    </w:p>
    <w:p>
      <w:pPr>
        <w:pStyle w:val="Normal"/>
        <w:jc w:val="both"/>
        <w:rPr>
          <w:rFonts w:ascii="Calibri" w:hAnsi="Calibri" w:cs="Arial"/>
          <w:b/>
          <w:b/>
          <w:bCs/>
          <w:sz w:val="22"/>
        </w:rPr>
      </w:pPr>
      <w:r>
        <w:rPr>
          <w:rFonts w:cs="Arial" w:ascii="Calibri" w:hAnsi="Calibri"/>
          <w:b/>
          <w:bCs/>
          <w:sz w:val="22"/>
        </w:rPr>
      </w:r>
    </w:p>
    <w:p>
      <w:pPr>
        <w:pStyle w:val="Normal"/>
        <w:jc w:val="both"/>
        <w:rPr>
          <w:rFonts w:ascii="Calibri" w:hAnsi="Calibri" w:cs="Arial"/>
          <w:b/>
          <w:b/>
          <w:bCs/>
          <w:sz w:val="22"/>
        </w:rPr>
      </w:pPr>
      <w:r>
        <w:rPr>
          <w:rFonts w:cs="Arial" w:ascii="Calibri" w:hAnsi="Calibri"/>
          <w:b/>
          <w:bCs/>
          <w:sz w:val="22"/>
        </w:rPr>
      </w:r>
    </w:p>
    <w:p>
      <w:pPr>
        <w:pStyle w:val="Normal"/>
        <w:jc w:val="both"/>
        <w:rPr>
          <w:rFonts w:ascii="Calibri" w:hAnsi="Calibri" w:cs="Arial"/>
          <w:b/>
          <w:b/>
          <w:bCs/>
          <w:sz w:val="22"/>
        </w:rPr>
      </w:pPr>
      <w:r>
        <w:rPr>
          <w:rFonts w:cs="Arial" w:ascii="Calibri" w:hAnsi="Calibri"/>
          <w:b/>
          <w:bCs/>
          <w:sz w:val="22"/>
        </w:rPr>
      </w:r>
    </w:p>
    <w:p>
      <w:pPr>
        <w:pStyle w:val="Normal"/>
        <w:jc w:val="both"/>
        <w:rPr>
          <w:rFonts w:ascii="Calibri" w:hAnsi="Calibri" w:cs="Arial"/>
          <w:b/>
          <w:b/>
          <w:bCs/>
          <w:sz w:val="22"/>
        </w:rPr>
      </w:pPr>
      <w:r>
        <w:rPr>
          <w:rFonts w:cs="Arial" w:ascii="Calibri" w:hAnsi="Calibri"/>
          <w:b/>
          <w:bCs/>
          <w:sz w:val="22"/>
        </w:rPr>
      </w:r>
    </w:p>
    <w:p>
      <w:pPr>
        <w:pStyle w:val="Normal"/>
        <w:jc w:val="both"/>
        <w:rPr>
          <w:rFonts w:ascii="Calibri" w:hAnsi="Calibri" w:cs="Arial"/>
          <w:b/>
          <w:b/>
          <w:bCs/>
          <w:sz w:val="22"/>
        </w:rPr>
      </w:pPr>
      <w:r>
        <w:rPr>
          <w:rFonts w:cs="Arial" w:ascii="Calibri" w:hAnsi="Calibri"/>
          <w:b/>
          <w:bCs/>
          <w:sz w:val="22"/>
        </w:rPr>
      </w:r>
    </w:p>
    <w:p>
      <w:pPr>
        <w:pStyle w:val="Normal"/>
        <w:jc w:val="both"/>
        <w:rPr>
          <w:rFonts w:ascii="Calibri" w:hAnsi="Calibri" w:cs="Arial"/>
          <w:b/>
          <w:b/>
          <w:bCs/>
          <w:sz w:val="22"/>
        </w:rPr>
      </w:pPr>
      <w:r>
        <w:rPr>
          <w:rFonts w:cs="Arial" w:ascii="Calibri" w:hAnsi="Calibri"/>
          <w:b/>
          <w:bCs/>
          <w:sz w:val="22"/>
        </w:rPr>
      </w:r>
    </w:p>
    <w:p>
      <w:pPr>
        <w:pStyle w:val="Normal"/>
        <w:jc w:val="both"/>
        <w:rPr>
          <w:rFonts w:ascii="Calibri" w:hAnsi="Calibri" w:cs="Arial"/>
          <w:b/>
          <w:b/>
          <w:bCs/>
          <w:sz w:val="22"/>
        </w:rPr>
      </w:pPr>
      <w:r>
        <w:rPr>
          <w:rFonts w:cs="Arial" w:ascii="Calibri" w:hAnsi="Calibri"/>
          <w:b/>
          <w:bCs/>
          <w:sz w:val="22"/>
        </w:rPr>
      </w:r>
    </w:p>
    <w:p>
      <w:pPr>
        <w:pStyle w:val="Normal"/>
        <w:jc w:val="both"/>
        <w:rPr>
          <w:rFonts w:ascii="Calibri" w:hAnsi="Calibri" w:cs="Arial"/>
          <w:b/>
          <w:b/>
          <w:bCs/>
          <w:sz w:val="22"/>
        </w:rPr>
      </w:pPr>
      <w:r>
        <w:rPr>
          <w:rFonts w:cs="Arial" w:ascii="Calibri" w:hAnsi="Calibri"/>
          <w:b/>
          <w:bCs/>
          <w:sz w:val="22"/>
        </w:rPr>
      </w:r>
    </w:p>
    <w:p>
      <w:pPr>
        <w:pStyle w:val="Normal"/>
        <w:jc w:val="both"/>
        <w:rPr>
          <w:rFonts w:ascii="Calibri" w:hAnsi="Calibri" w:cs="Arial"/>
          <w:b/>
          <w:b/>
          <w:bCs/>
          <w:sz w:val="22"/>
        </w:rPr>
      </w:pPr>
      <w:r>
        <w:rPr>
          <w:rFonts w:cs="Arial" w:ascii="Calibri" w:hAnsi="Calibri"/>
          <w:b/>
          <w:bCs/>
          <w:sz w:val="22"/>
        </w:rPr>
      </w:r>
    </w:p>
    <w:p>
      <w:pPr>
        <w:pStyle w:val="Normal"/>
        <w:jc w:val="both"/>
        <w:rPr>
          <w:rFonts w:ascii="Calibri" w:hAnsi="Calibri" w:cs="Arial"/>
          <w:b/>
          <w:b/>
          <w:bCs/>
          <w:sz w:val="22"/>
        </w:rPr>
      </w:pPr>
      <w:r>
        <w:rPr>
          <w:rFonts w:cs="Arial" w:ascii="Calibri" w:hAnsi="Calibri"/>
          <w:b/>
          <w:bCs/>
          <w:sz w:val="22"/>
        </w:rPr>
      </w:r>
    </w:p>
    <w:p>
      <w:pPr>
        <w:pStyle w:val="Normal"/>
        <w:jc w:val="both"/>
        <w:rPr/>
      </w:pPr>
      <w:r>
        <w:rPr>
          <w:rFonts w:cs="Arial" w:ascii="Calibri" w:hAnsi="Calibri"/>
          <w:b/>
          <w:bCs/>
          <w:sz w:val="22"/>
        </w:rPr>
        <w:t>CONVENZIONE TRA IL COMUNE DI SANT’ANTIOCO E LA COMPAGNIA BARRACELLARE PER IL CONFERIMENTO DI UN CONTRIBUTO PER L’ATTIVITÀ DI COLLABORAZIONE AL SERVIZIO DI PROTEZIONE CIVILE, DI TUTELA AMBIENTALE E DEL SERVIZIO DI SALVAGUARDIA, SORVEGLIANZA E CUSTODIA DEGLI IMMOBILI COMUNALI PER L’ANNO 202</w:t>
      </w:r>
      <w:r>
        <w:rPr>
          <w:rFonts w:cs="Arial" w:ascii="Calibri" w:hAnsi="Calibri"/>
          <w:b/>
          <w:bCs/>
          <w:sz w:val="22"/>
        </w:rPr>
        <w:t>6</w:t>
      </w:r>
      <w:r>
        <w:rPr>
          <w:rFonts w:cs="Arial" w:ascii="Calibri" w:hAnsi="Calibri"/>
          <w:b/>
          <w:bCs/>
          <w:sz w:val="22"/>
        </w:rPr>
        <w:t>.</w:t>
      </w:r>
    </w:p>
    <w:p>
      <w:pPr>
        <w:pStyle w:val="Normal"/>
        <w:jc w:val="both"/>
        <w:rPr>
          <w:rFonts w:ascii="Calibri" w:hAnsi="Calibri" w:cs="Arial"/>
          <w:bCs/>
          <w:sz w:val="22"/>
        </w:rPr>
      </w:pPr>
      <w:r>
        <w:rPr>
          <w:rFonts w:cs="Arial" w:ascii="Calibri" w:hAnsi="Calibri"/>
          <w:bCs/>
          <w:sz w:val="22"/>
        </w:rPr>
      </w:r>
    </w:p>
    <w:p>
      <w:pPr>
        <w:pStyle w:val="Normal"/>
        <w:jc w:val="both"/>
        <w:rPr>
          <w:rFonts w:ascii="Calibri" w:hAnsi="Calibri" w:cs="Arial"/>
          <w:bCs/>
          <w:sz w:val="22"/>
        </w:rPr>
      </w:pPr>
      <w:r>
        <w:rPr>
          <w:rFonts w:cs="Arial" w:ascii="Calibri" w:hAnsi="Calibri"/>
          <w:bCs/>
          <w:sz w:val="22"/>
        </w:rPr>
      </w:r>
    </w:p>
    <w:p>
      <w:pPr>
        <w:pStyle w:val="Normal"/>
        <w:jc w:val="both"/>
        <w:rPr>
          <w:rFonts w:ascii="Calibri" w:hAnsi="Calibri" w:cs="Arial"/>
          <w:bCs/>
          <w:sz w:val="22"/>
        </w:rPr>
      </w:pPr>
      <w:r>
        <w:rPr>
          <w:rFonts w:cs="Arial" w:ascii="Calibri" w:hAnsi="Calibri"/>
          <w:bCs/>
          <w:sz w:val="22"/>
        </w:rPr>
      </w:r>
    </w:p>
    <w:p>
      <w:pPr>
        <w:pStyle w:val="Normal"/>
        <w:jc w:val="both"/>
        <w:rPr>
          <w:rFonts w:ascii="Calibri" w:hAnsi="Calibri" w:cs="Arial"/>
          <w:bCs/>
          <w:sz w:val="22"/>
        </w:rPr>
      </w:pPr>
      <w:r>
        <w:rPr>
          <w:rFonts w:cs="Arial" w:ascii="Calibri" w:hAnsi="Calibri"/>
          <w:bCs/>
          <w:sz w:val="22"/>
        </w:rPr>
      </w:r>
    </w:p>
    <w:p>
      <w:pPr>
        <w:pStyle w:val="Normal"/>
        <w:jc w:val="both"/>
        <w:rPr>
          <w:rFonts w:ascii="Calibri" w:hAnsi="Calibri" w:cs="Arial"/>
          <w:bCs/>
          <w:sz w:val="22"/>
        </w:rPr>
      </w:pPr>
      <w:r>
        <w:rPr>
          <w:rFonts w:cs="Arial" w:ascii="Calibri" w:hAnsi="Calibri"/>
          <w:bCs/>
          <w:sz w:val="22"/>
        </w:rPr>
      </w:r>
    </w:p>
    <w:p>
      <w:pPr>
        <w:pStyle w:val="Normal"/>
        <w:jc w:val="both"/>
        <w:rPr>
          <w:rFonts w:ascii="Calibri" w:hAnsi="Calibri" w:cs="Arial"/>
          <w:bCs/>
          <w:sz w:val="22"/>
        </w:rPr>
      </w:pPr>
      <w:r>
        <w:rPr>
          <w:rFonts w:cs="Arial" w:ascii="Calibri" w:hAnsi="Calibri"/>
          <w:bCs/>
          <w:sz w:val="22"/>
        </w:rPr>
      </w:r>
    </w:p>
    <w:p>
      <w:pPr>
        <w:pStyle w:val="Normal"/>
        <w:jc w:val="both"/>
        <w:rPr>
          <w:rFonts w:ascii="Calibri" w:hAnsi="Calibri" w:cs="Arial"/>
          <w:bCs/>
          <w:sz w:val="22"/>
        </w:rPr>
      </w:pPr>
      <w:r>
        <w:rPr>
          <w:rFonts w:cs="Arial" w:ascii="Calibri" w:hAnsi="Calibri"/>
          <w:bCs/>
          <w:sz w:val="22"/>
        </w:rPr>
      </w:r>
    </w:p>
    <w:p>
      <w:pPr>
        <w:pStyle w:val="Normal"/>
        <w:jc w:val="both"/>
        <w:rPr>
          <w:rFonts w:ascii="Calibri" w:hAnsi="Calibri" w:cs="Arial"/>
          <w:bCs/>
          <w:sz w:val="22"/>
        </w:rPr>
      </w:pPr>
      <w:r>
        <w:rPr>
          <w:rFonts w:cs="Arial" w:ascii="Calibri" w:hAnsi="Calibri"/>
          <w:bCs/>
          <w:sz w:val="22"/>
        </w:rPr>
      </w:r>
    </w:p>
    <w:p>
      <w:pPr>
        <w:pStyle w:val="Normal"/>
        <w:jc w:val="both"/>
        <w:rPr>
          <w:rFonts w:ascii="Calibri" w:hAnsi="Calibri" w:cs="Arial"/>
          <w:bCs/>
          <w:sz w:val="22"/>
        </w:rPr>
      </w:pPr>
      <w:r>
        <w:rPr>
          <w:rFonts w:cs="Arial" w:ascii="Calibri" w:hAnsi="Calibri"/>
          <w:bCs/>
          <w:sz w:val="22"/>
        </w:rPr>
      </w:r>
    </w:p>
    <w:p>
      <w:pPr>
        <w:pStyle w:val="Normal"/>
        <w:jc w:val="both"/>
        <w:rPr>
          <w:rFonts w:ascii="Calibri" w:hAnsi="Calibri" w:cs="Arial"/>
          <w:bCs/>
          <w:sz w:val="22"/>
        </w:rPr>
      </w:pPr>
      <w:r>
        <w:rPr>
          <w:rFonts w:cs="Arial" w:ascii="Calibri" w:hAnsi="Calibri"/>
          <w:bCs/>
          <w:sz w:val="22"/>
        </w:rPr>
      </w:r>
    </w:p>
    <w:p>
      <w:pPr>
        <w:pStyle w:val="Normal"/>
        <w:jc w:val="both"/>
        <w:rPr>
          <w:rFonts w:ascii="Calibri" w:hAnsi="Calibri" w:cs="Arial"/>
          <w:bCs/>
          <w:sz w:val="22"/>
        </w:rPr>
      </w:pPr>
      <w:r>
        <w:rPr>
          <w:rFonts w:cs="Arial" w:ascii="Calibri" w:hAnsi="Calibri"/>
          <w:bCs/>
          <w:sz w:val="22"/>
        </w:rPr>
      </w:r>
    </w:p>
    <w:p>
      <w:pPr>
        <w:pStyle w:val="Normal"/>
        <w:jc w:val="both"/>
        <w:rPr>
          <w:rFonts w:ascii="Calibri" w:hAnsi="Calibri" w:cs="Arial"/>
          <w:bCs/>
          <w:sz w:val="22"/>
        </w:rPr>
      </w:pPr>
      <w:r>
        <w:rPr>
          <w:rFonts w:cs="Arial" w:ascii="Calibri" w:hAnsi="Calibri"/>
          <w:bCs/>
          <w:sz w:val="22"/>
        </w:rPr>
      </w:r>
    </w:p>
    <w:p>
      <w:pPr>
        <w:pStyle w:val="Normal"/>
        <w:jc w:val="both"/>
        <w:rPr>
          <w:rFonts w:ascii="Calibri" w:hAnsi="Calibri" w:cs="Arial"/>
          <w:bCs/>
          <w:sz w:val="22"/>
        </w:rPr>
      </w:pPr>
      <w:r>
        <w:rPr>
          <w:rFonts w:cs="Arial" w:ascii="Calibri" w:hAnsi="Calibri"/>
          <w:bCs/>
          <w:sz w:val="22"/>
        </w:rPr>
      </w:r>
    </w:p>
    <w:p>
      <w:pPr>
        <w:pStyle w:val="Normal"/>
        <w:jc w:val="both"/>
        <w:rPr>
          <w:rFonts w:ascii="Calibri" w:hAnsi="Calibri" w:cs="Arial"/>
          <w:bCs/>
          <w:sz w:val="22"/>
        </w:rPr>
      </w:pPr>
      <w:r>
        <w:rPr>
          <w:rFonts w:cs="Arial" w:ascii="Calibri" w:hAnsi="Calibri"/>
          <w:bCs/>
          <w:sz w:val="22"/>
        </w:rPr>
      </w:r>
    </w:p>
    <w:p>
      <w:pPr>
        <w:pStyle w:val="Normal"/>
        <w:jc w:val="both"/>
        <w:rPr>
          <w:rFonts w:ascii="Calibri" w:hAnsi="Calibri" w:cs="Arial"/>
          <w:bCs/>
          <w:sz w:val="22"/>
        </w:rPr>
      </w:pPr>
      <w:r>
        <w:rPr>
          <w:rFonts w:cs="Arial" w:ascii="Calibri" w:hAnsi="Calibri"/>
          <w:bCs/>
          <w:sz w:val="22"/>
        </w:rPr>
      </w:r>
    </w:p>
    <w:p>
      <w:pPr>
        <w:pStyle w:val="Normal"/>
        <w:jc w:val="both"/>
        <w:rPr>
          <w:rFonts w:ascii="Calibri" w:hAnsi="Calibri" w:cs="Arial"/>
          <w:bCs/>
          <w:sz w:val="22"/>
        </w:rPr>
      </w:pPr>
      <w:r>
        <w:rPr>
          <w:rFonts w:cs="Arial" w:ascii="Calibri" w:hAnsi="Calibri"/>
          <w:bCs/>
          <w:sz w:val="22"/>
        </w:rPr>
      </w:r>
    </w:p>
    <w:p>
      <w:pPr>
        <w:pStyle w:val="Normal"/>
        <w:jc w:val="both"/>
        <w:rPr>
          <w:rFonts w:ascii="Calibri" w:hAnsi="Calibri" w:cs="Arial"/>
          <w:bCs/>
          <w:sz w:val="22"/>
        </w:rPr>
      </w:pPr>
      <w:r>
        <w:rPr>
          <w:rFonts w:cs="Arial" w:ascii="Calibri" w:hAnsi="Calibri"/>
          <w:bCs/>
          <w:sz w:val="22"/>
        </w:rPr>
      </w:r>
    </w:p>
    <w:p>
      <w:pPr>
        <w:pStyle w:val="Normal"/>
        <w:jc w:val="both"/>
        <w:rPr>
          <w:rFonts w:ascii="Calibri" w:hAnsi="Calibri" w:cs="Arial"/>
          <w:bCs/>
          <w:sz w:val="22"/>
        </w:rPr>
      </w:pPr>
      <w:r>
        <w:rPr>
          <w:rFonts w:cs="Arial" w:ascii="Calibri" w:hAnsi="Calibri"/>
          <w:bCs/>
          <w:sz w:val="22"/>
        </w:rPr>
      </w:r>
    </w:p>
    <w:p>
      <w:pPr>
        <w:pStyle w:val="Normal"/>
        <w:jc w:val="both"/>
        <w:rPr>
          <w:rFonts w:ascii="Calibri" w:hAnsi="Calibri" w:cs="Arial"/>
          <w:bCs/>
          <w:sz w:val="22"/>
        </w:rPr>
      </w:pPr>
      <w:r>
        <w:rPr>
          <w:rFonts w:cs="Arial" w:ascii="Calibri" w:hAnsi="Calibri"/>
          <w:bCs/>
          <w:sz w:val="22"/>
        </w:rPr>
      </w:r>
    </w:p>
    <w:p>
      <w:pPr>
        <w:pStyle w:val="Normal"/>
        <w:jc w:val="both"/>
        <w:rPr>
          <w:rFonts w:ascii="Calibri" w:hAnsi="Calibri" w:cs="Arial"/>
          <w:bCs/>
          <w:sz w:val="22"/>
        </w:rPr>
      </w:pPr>
      <w:r>
        <w:rPr>
          <w:rFonts w:cs="Arial" w:ascii="Calibri" w:hAnsi="Calibri"/>
          <w:bCs/>
          <w:sz w:val="22"/>
        </w:rPr>
      </w:r>
    </w:p>
    <w:p>
      <w:pPr>
        <w:pStyle w:val="Normal"/>
        <w:jc w:val="both"/>
        <w:rPr>
          <w:rFonts w:ascii="Calibri" w:hAnsi="Calibri" w:cs="Arial"/>
          <w:bCs/>
          <w:sz w:val="22"/>
        </w:rPr>
      </w:pPr>
      <w:r>
        <w:rPr>
          <w:rFonts w:cs="Arial" w:ascii="Calibri" w:hAnsi="Calibri"/>
          <w:bCs/>
          <w:sz w:val="22"/>
        </w:rPr>
      </w:r>
    </w:p>
    <w:p>
      <w:pPr>
        <w:pStyle w:val="Normal"/>
        <w:jc w:val="both"/>
        <w:rPr>
          <w:rFonts w:ascii="Calibri" w:hAnsi="Calibri" w:cs="Arial"/>
          <w:bCs/>
          <w:sz w:val="22"/>
        </w:rPr>
      </w:pPr>
      <w:r>
        <w:rPr>
          <w:rFonts w:cs="Arial" w:ascii="Calibri" w:hAnsi="Calibri"/>
          <w:bCs/>
          <w:sz w:val="22"/>
        </w:rPr>
      </w:r>
    </w:p>
    <w:p>
      <w:pPr>
        <w:pStyle w:val="Normal"/>
        <w:jc w:val="both"/>
        <w:rPr>
          <w:rFonts w:ascii="Calibri" w:hAnsi="Calibri" w:cs="Arial"/>
          <w:bCs/>
          <w:sz w:val="22"/>
        </w:rPr>
      </w:pPr>
      <w:r>
        <w:rPr>
          <w:rFonts w:cs="Arial" w:ascii="Calibri" w:hAnsi="Calibri"/>
          <w:bCs/>
          <w:sz w:val="22"/>
        </w:rPr>
      </w:r>
    </w:p>
    <w:p>
      <w:pPr>
        <w:pStyle w:val="Normal"/>
        <w:jc w:val="both"/>
        <w:rPr>
          <w:rFonts w:ascii="Calibri" w:hAnsi="Calibri" w:cs="Arial"/>
          <w:bCs/>
          <w:sz w:val="22"/>
        </w:rPr>
      </w:pPr>
      <w:r>
        <w:rPr>
          <w:rFonts w:cs="Arial" w:ascii="Calibri" w:hAnsi="Calibri"/>
          <w:bCs/>
          <w:sz w:val="22"/>
        </w:rPr>
      </w:r>
    </w:p>
    <w:p>
      <w:pPr>
        <w:pStyle w:val="Normal"/>
        <w:jc w:val="both"/>
        <w:rPr>
          <w:rFonts w:ascii="Calibri" w:hAnsi="Calibri" w:cs="Arial"/>
          <w:bCs/>
          <w:sz w:val="22"/>
        </w:rPr>
      </w:pPr>
      <w:r>
        <w:rPr>
          <w:rFonts w:cs="Arial" w:ascii="Calibri" w:hAnsi="Calibri"/>
          <w:bCs/>
          <w:sz w:val="22"/>
        </w:rPr>
      </w:r>
    </w:p>
    <w:p>
      <w:pPr>
        <w:pStyle w:val="Normal"/>
        <w:jc w:val="both"/>
        <w:rPr>
          <w:rFonts w:ascii="Calibri" w:hAnsi="Calibri" w:cs="Arial"/>
          <w:bCs/>
          <w:sz w:val="22"/>
        </w:rPr>
      </w:pPr>
      <w:r>
        <w:rPr>
          <w:rFonts w:cs="Arial" w:ascii="Calibri" w:hAnsi="Calibri"/>
          <w:bCs/>
          <w:sz w:val="22"/>
        </w:rPr>
        <w:t>Convenzione tra il Comune di Sant’Antioco e la Compagnia Barracellare per l’attività di collaborazione al Servizio di Protezione Civile, di tutela ambientale e del Servizio di salvaguardia, sorveglianza e custodia degli immobili comunali.</w:t>
      </w:r>
    </w:p>
    <w:p>
      <w:pPr>
        <w:pStyle w:val="Normal"/>
        <w:jc w:val="both"/>
        <w:rPr>
          <w:rFonts w:ascii="Calibri" w:hAnsi="Calibri" w:cs="Arial"/>
          <w:bCs/>
          <w:sz w:val="22"/>
        </w:rPr>
      </w:pPr>
      <w:r>
        <w:rPr>
          <w:rFonts w:cs="Arial" w:ascii="Calibri" w:hAnsi="Calibri"/>
          <w:bCs/>
          <w:sz w:val="22"/>
        </w:rPr>
        <w:t>Ai sensi dell’art. 2 commi 1, 2, 3, 4 Legge Regionale n. 25/88:</w:t>
      </w:r>
    </w:p>
    <w:p>
      <w:pPr>
        <w:pStyle w:val="Normal"/>
        <w:jc w:val="both"/>
        <w:rPr/>
      </w:pPr>
      <w:r>
        <w:rPr>
          <w:rFonts w:cs="Arial" w:ascii="Calibri" w:hAnsi="Calibri"/>
          <w:bCs/>
          <w:sz w:val="22"/>
        </w:rPr>
        <w:tab/>
        <w:t xml:space="preserve">L’anno </w:t>
      </w:r>
      <w:r>
        <w:rPr>
          <w:rFonts w:cs="Arial" w:ascii="Calibri" w:hAnsi="Calibri"/>
          <w:b/>
          <w:bCs/>
          <w:sz w:val="22"/>
        </w:rPr>
        <w:t>duemilavent</w:t>
      </w:r>
      <w:r>
        <w:rPr>
          <w:rFonts w:cs="Arial" w:ascii="Calibri" w:hAnsi="Calibri"/>
          <w:b/>
          <w:bCs/>
          <w:sz w:val="22"/>
        </w:rPr>
        <w:t>isei</w:t>
      </w:r>
      <w:r>
        <w:rPr>
          <w:rFonts w:cs="Arial" w:ascii="Calibri" w:hAnsi="Calibri"/>
          <w:bCs/>
          <w:sz w:val="22"/>
        </w:rPr>
        <w:t xml:space="preserve">, il giorno ________del mese di </w:t>
      </w:r>
      <w:r>
        <w:rPr>
          <w:rFonts w:cs="Arial" w:ascii="Calibri" w:hAnsi="Calibri"/>
          <w:b/>
          <w:bCs/>
          <w:sz w:val="22"/>
        </w:rPr>
        <w:t>_________</w:t>
      </w:r>
      <w:r>
        <w:rPr>
          <w:rFonts w:cs="Arial" w:ascii="Calibri" w:hAnsi="Calibri"/>
          <w:bCs/>
          <w:sz w:val="22"/>
        </w:rPr>
        <w:t xml:space="preserve"> in Sant’Antioco, nella sede Municipale, sono personalmente comparsi:</w:t>
      </w:r>
    </w:p>
    <w:p>
      <w:pPr>
        <w:pStyle w:val="ListParagraph"/>
        <w:numPr>
          <w:ilvl w:val="0"/>
          <w:numId w:val="1"/>
        </w:numPr>
        <w:spacing w:lineRule="auto" w:line="276" w:before="0" w:after="200"/>
        <w:contextualSpacing/>
        <w:jc w:val="both"/>
        <w:rPr/>
      </w:pPr>
      <w:r>
        <w:rPr>
          <w:rFonts w:cs="Arial" w:ascii="Calibri" w:hAnsi="Calibri"/>
          <w:bCs/>
          <w:sz w:val="22"/>
        </w:rPr>
        <w:t xml:space="preserve">Il Sig __________________, nato a ________________ Comandante del Servizio Polizia Locale di Sant’Antioco, che interviene al presente atto non in proprio ma in nome, in vece e per conto del Comune di Sant’Antioco </w:t>
      </w:r>
      <w:r>
        <w:rPr>
          <w:rFonts w:cs="Arial" w:ascii="Calibri" w:hAnsi="Calibri"/>
          <w:b w:val="false"/>
          <w:bCs w:val="false"/>
          <w:sz w:val="22"/>
        </w:rPr>
        <w:t>C.F. 81002570927;</w:t>
      </w:r>
    </w:p>
    <w:p>
      <w:pPr>
        <w:pStyle w:val="ListParagraph"/>
        <w:numPr>
          <w:ilvl w:val="0"/>
          <w:numId w:val="1"/>
        </w:numPr>
        <w:spacing w:lineRule="auto" w:line="276" w:before="0" w:after="200"/>
        <w:contextualSpacing/>
        <w:jc w:val="both"/>
        <w:rPr/>
      </w:pPr>
      <w:r>
        <w:rPr>
          <w:rFonts w:cs="Arial" w:ascii="Calibri" w:hAnsi="Calibri"/>
          <w:bCs/>
          <w:sz w:val="22"/>
        </w:rPr>
        <w:t>Il Sig ___________________, nato _____________ il ____________ e residente ________________________, Capitano della Compagnia Barracellare di Sant’Antioco, con sede a Sant’Antioco in Viale Trento ex ENAP, C.F. e P. IVA 02263300929;</w:t>
      </w:r>
    </w:p>
    <w:p>
      <w:pPr>
        <w:pStyle w:val="Normal"/>
        <w:rPr>
          <w:rFonts w:ascii="Calibri" w:hAnsi="Calibri" w:cs="Arial"/>
          <w:bCs/>
          <w:sz w:val="22"/>
        </w:rPr>
      </w:pPr>
      <w:r>
        <w:rPr>
          <w:rFonts w:cs="Arial" w:ascii="Calibri" w:hAnsi="Calibri"/>
          <w:bCs/>
          <w:sz w:val="22"/>
        </w:rPr>
      </w:r>
    </w:p>
    <w:p>
      <w:pPr>
        <w:pStyle w:val="Normal"/>
        <w:rPr>
          <w:rFonts w:ascii="Calibri" w:hAnsi="Calibri" w:cs="Arial"/>
          <w:bCs/>
          <w:sz w:val="22"/>
        </w:rPr>
      </w:pPr>
      <w:r>
        <w:rPr>
          <w:rFonts w:cs="Arial" w:ascii="Calibri" w:hAnsi="Calibri"/>
          <w:bCs/>
          <w:sz w:val="22"/>
        </w:rPr>
        <w:t>Premessa:</w:t>
      </w:r>
    </w:p>
    <w:p>
      <w:pPr>
        <w:pStyle w:val="ListParagraph"/>
        <w:numPr>
          <w:ilvl w:val="0"/>
          <w:numId w:val="2"/>
        </w:numPr>
        <w:spacing w:lineRule="auto" w:line="276" w:before="0" w:after="200"/>
        <w:contextualSpacing/>
        <w:jc w:val="both"/>
        <w:rPr>
          <w:rFonts w:ascii="Calibri" w:hAnsi="Calibri" w:cs="Arial"/>
          <w:bCs/>
          <w:sz w:val="22"/>
        </w:rPr>
      </w:pPr>
      <w:r>
        <w:rPr>
          <w:rFonts w:cs="Arial" w:ascii="Calibri" w:hAnsi="Calibri"/>
          <w:bCs/>
          <w:sz w:val="22"/>
        </w:rPr>
        <w:t>Richiamato il R.D. 403/1898 recante il Regolamento delle Compagnie Barracellari in Sardegna;</w:t>
      </w:r>
    </w:p>
    <w:p>
      <w:pPr>
        <w:pStyle w:val="ListParagraph"/>
        <w:numPr>
          <w:ilvl w:val="0"/>
          <w:numId w:val="2"/>
        </w:numPr>
        <w:spacing w:lineRule="auto" w:line="276" w:before="0" w:after="200"/>
        <w:contextualSpacing/>
        <w:jc w:val="both"/>
        <w:rPr>
          <w:rFonts w:ascii="Calibri" w:hAnsi="Calibri" w:cs="Arial"/>
          <w:bCs/>
          <w:sz w:val="22"/>
        </w:rPr>
      </w:pPr>
      <w:r>
        <w:rPr>
          <w:rFonts w:cs="Arial" w:ascii="Calibri" w:hAnsi="Calibri"/>
          <w:bCs/>
          <w:sz w:val="22"/>
        </w:rPr>
        <w:t>Richiamata la Legge Regionale n. 25/88, in particolare l’art. 2, comma 1-2-3-4,  l’art. 4 comma 6, l’art. 13 commi 1-5 e art. 17 comma 3 punti 1-4;</w:t>
      </w:r>
    </w:p>
    <w:p>
      <w:pPr>
        <w:pStyle w:val="ListParagraph"/>
        <w:numPr>
          <w:ilvl w:val="0"/>
          <w:numId w:val="2"/>
        </w:numPr>
        <w:spacing w:lineRule="auto" w:line="276" w:before="0" w:after="200"/>
        <w:contextualSpacing/>
        <w:jc w:val="both"/>
        <w:rPr>
          <w:rFonts w:ascii="Calibri" w:hAnsi="Calibri" w:cs="Arial"/>
          <w:bCs/>
          <w:sz w:val="22"/>
        </w:rPr>
      </w:pPr>
      <w:r>
        <w:rPr>
          <w:rFonts w:cs="Arial" w:ascii="Calibri" w:hAnsi="Calibri"/>
          <w:bCs/>
          <w:sz w:val="22"/>
        </w:rPr>
        <w:t>Richiamato il vigente Regolamento Comunale della Compagnia Barracellare approvato con attI C.C. n. 45 del 29.12.1993 e n.  38 del 21.04.1994</w:t>
      </w:r>
    </w:p>
    <w:p>
      <w:pPr>
        <w:pStyle w:val="ListParagraph"/>
        <w:numPr>
          <w:ilvl w:val="0"/>
          <w:numId w:val="2"/>
        </w:numPr>
        <w:spacing w:lineRule="auto" w:line="276" w:before="0" w:after="200"/>
        <w:contextualSpacing/>
        <w:jc w:val="both"/>
        <w:rPr>
          <w:rFonts w:ascii="Calibri" w:hAnsi="Calibri" w:cs="Arial"/>
          <w:bCs/>
          <w:sz w:val="22"/>
        </w:rPr>
      </w:pPr>
      <w:r>
        <w:rPr>
          <w:rFonts w:cs="Arial" w:ascii="Calibri" w:hAnsi="Calibri"/>
          <w:bCs/>
          <w:sz w:val="22"/>
        </w:rPr>
        <w:t>Vista la nota della Prefettura di Cagliari – Ufficio Territoriale del Governo – prot. N. M ITPR CAUTG0060516007-08-22 DEL 22.08.2007, - Area 1/Bis – Ordine e Sicurezza Pubblica, avente ad oggetto “Compagnia Barracellare – Quesito” che riferisce all’orientamento espresso dal Ministero dell’Interno, appositamente interpellato sul quesito posto se la Compagnia Barracellare, oltre i compiti di istituto, possa legittimamente svolgere anche compiti di custodia di beni pubblici, ubicati all’interno della cinta urbana:</w:t>
      </w:r>
    </w:p>
    <w:p>
      <w:pPr>
        <w:pStyle w:val="Normal"/>
        <w:numPr>
          <w:ilvl w:val="0"/>
          <w:numId w:val="2"/>
        </w:numPr>
        <w:spacing w:lineRule="auto" w:line="276" w:before="0" w:after="200"/>
        <w:jc w:val="both"/>
        <w:rPr>
          <w:rFonts w:ascii="Calibri" w:hAnsi="Calibri" w:cs="Arial"/>
          <w:bCs/>
          <w:sz w:val="22"/>
        </w:rPr>
      </w:pPr>
      <w:r>
        <w:rPr>
          <w:rFonts w:cs="Arial" w:ascii="Calibri" w:hAnsi="Calibri"/>
          <w:bCs/>
          <w:sz w:val="22"/>
        </w:rPr>
        <w:t>Visto l’art. 2 della L.R. n. 25/88, che prevede che la stessa Compagnia è tenuta alla vigilanza ambientale in tutto il territorio comunale ed alla salvaguardia del patrimonio e dei beni dell’Ente Comunale di appartenenza, nonché dei beni di uso civico, secondo modalità da stabilirsi con apposita convenzione;</w:t>
      </w:r>
    </w:p>
    <w:p>
      <w:pPr>
        <w:pStyle w:val="ListParagraph"/>
        <w:numPr>
          <w:ilvl w:val="0"/>
          <w:numId w:val="2"/>
        </w:numPr>
        <w:spacing w:lineRule="auto" w:line="276" w:before="0" w:after="200"/>
        <w:contextualSpacing/>
        <w:jc w:val="both"/>
        <w:rPr>
          <w:rFonts w:ascii="Calibri" w:hAnsi="Calibri" w:cs="Arial"/>
          <w:bCs/>
          <w:sz w:val="22"/>
        </w:rPr>
      </w:pPr>
      <w:r>
        <w:rPr>
          <w:rFonts w:cs="Arial" w:ascii="Calibri" w:hAnsi="Calibri"/>
          <w:bCs/>
          <w:sz w:val="22"/>
        </w:rPr>
        <w:t>Dato atto che la stipula della presente convenzione non costituisce instaurazione di rapporto di lavoro dipendente e/o subordinato, presente o futuro, né tanto meno tale stipula costituisce titolo preferenziale per l’assunzione della Compagnia Barracellare e/o suoi componenti da parte del Comune di Sant’Antioco, fatta salva in ogni caso l’applicazione dell’art. 31 L.R. 25/88 dietro espressa volontà da parte del Comune di Sant’Antioco;</w:t>
      </w:r>
    </w:p>
    <w:p>
      <w:pPr>
        <w:pStyle w:val="ListParagraph"/>
        <w:numPr>
          <w:ilvl w:val="0"/>
          <w:numId w:val="2"/>
        </w:numPr>
        <w:spacing w:lineRule="auto" w:line="276" w:before="0" w:after="200"/>
        <w:contextualSpacing/>
        <w:jc w:val="both"/>
        <w:rPr>
          <w:rFonts w:ascii="Calibri" w:hAnsi="Calibri" w:cs="Arial"/>
          <w:bCs/>
          <w:sz w:val="22"/>
        </w:rPr>
      </w:pPr>
      <w:r>
        <w:rPr>
          <w:rFonts w:cs="Arial" w:ascii="Calibri" w:hAnsi="Calibri"/>
          <w:bCs/>
          <w:sz w:val="22"/>
        </w:rPr>
        <w:t>Le parti come sopra identificate, rappresentate e costituite, tutto ciò premesso, dovendo ora provvedere a determinare le clausole convenzionali per l’espletamento dell’attività di vigilanza ambientale di cui all’art. 2 comma 1 lett. c della Legge Regionale n. 25/88 e l’espletamento dell’attività di vigilanza dei beni immobili di proprietà comunale di cui all’art. 2 della presente convenzione, convengono e stipulano quanto segue:</w:t>
      </w:r>
    </w:p>
    <w:p>
      <w:pPr>
        <w:pStyle w:val="ListParagraph"/>
        <w:spacing w:lineRule="auto" w:line="276" w:before="0" w:after="200"/>
        <w:ind w:left="360" w:hanging="0"/>
        <w:contextualSpacing/>
        <w:jc w:val="both"/>
        <w:rPr>
          <w:rFonts w:ascii="Calibri" w:hAnsi="Calibri" w:cs="Arial"/>
          <w:bCs/>
          <w:sz w:val="22"/>
        </w:rPr>
      </w:pPr>
      <w:r>
        <w:rPr>
          <w:rFonts w:cs="Arial" w:ascii="Calibri" w:hAnsi="Calibri"/>
          <w:bCs/>
          <w:sz w:val="22"/>
        </w:rPr>
      </w:r>
    </w:p>
    <w:p>
      <w:pPr>
        <w:pStyle w:val="Normal"/>
        <w:ind w:left="360" w:hanging="0"/>
        <w:jc w:val="center"/>
        <w:rPr>
          <w:rFonts w:ascii="Calibri" w:hAnsi="Calibri" w:cs="Arial"/>
          <w:b/>
          <w:b/>
          <w:bCs/>
          <w:sz w:val="22"/>
        </w:rPr>
      </w:pPr>
      <w:r>
        <w:rPr>
          <w:rFonts w:cs="Arial" w:ascii="Calibri" w:hAnsi="Calibri"/>
          <w:b/>
          <w:bCs/>
          <w:sz w:val="22"/>
        </w:rPr>
      </w:r>
    </w:p>
    <w:p>
      <w:pPr>
        <w:pStyle w:val="Normal"/>
        <w:ind w:left="360" w:hanging="0"/>
        <w:jc w:val="center"/>
        <w:rPr>
          <w:rFonts w:ascii="Calibri" w:hAnsi="Calibri" w:cs="Arial"/>
          <w:b/>
          <w:b/>
          <w:bCs/>
          <w:sz w:val="22"/>
        </w:rPr>
      </w:pPr>
      <w:r>
        <w:rPr>
          <w:rFonts w:cs="Arial" w:ascii="Calibri" w:hAnsi="Calibri"/>
          <w:b/>
          <w:bCs/>
          <w:sz w:val="22"/>
        </w:rPr>
        <w:t>ART. 1</w:t>
      </w:r>
    </w:p>
    <w:p>
      <w:pPr>
        <w:pStyle w:val="Normal"/>
        <w:ind w:left="360" w:hanging="0"/>
        <w:jc w:val="center"/>
        <w:rPr>
          <w:rFonts w:ascii="Calibri" w:hAnsi="Calibri" w:cs="Arial"/>
          <w:b/>
          <w:b/>
          <w:bCs/>
          <w:sz w:val="22"/>
        </w:rPr>
      </w:pPr>
      <w:r>
        <w:rPr>
          <w:rFonts w:cs="Arial" w:ascii="Calibri" w:hAnsi="Calibri"/>
          <w:b/>
          <w:bCs/>
          <w:sz w:val="22"/>
        </w:rPr>
      </w:r>
    </w:p>
    <w:p>
      <w:pPr>
        <w:pStyle w:val="Normal"/>
        <w:ind w:left="360" w:hanging="0"/>
        <w:jc w:val="both"/>
        <w:rPr/>
      </w:pPr>
      <w:r>
        <w:rPr>
          <w:rFonts w:cs="Arial" w:ascii="Calibri" w:hAnsi="Calibri"/>
          <w:bCs/>
          <w:sz w:val="22"/>
        </w:rPr>
        <w:t>Il Comune di Sant’Antioco, affida alla Compagnia Barracellare di Sant’Antioco, rappresentata dal Capitano Sig Mocci Marco, che accetta, le attività sotto elencate:</w:t>
      </w:r>
    </w:p>
    <w:p>
      <w:pPr>
        <w:pStyle w:val="Normal"/>
        <w:ind w:left="360" w:hanging="0"/>
        <w:jc w:val="both"/>
        <w:rPr>
          <w:rFonts w:ascii="Calibri" w:hAnsi="Calibri" w:cs="Arial"/>
          <w:bCs/>
          <w:sz w:val="22"/>
        </w:rPr>
      </w:pPr>
      <w:r>
        <w:rPr>
          <w:rFonts w:cs="Arial" w:ascii="Calibri" w:hAnsi="Calibri"/>
          <w:bCs/>
          <w:sz w:val="22"/>
        </w:rPr>
      </w:r>
    </w:p>
    <w:p>
      <w:pPr>
        <w:pStyle w:val="Normal"/>
        <w:ind w:left="360" w:hanging="0"/>
        <w:jc w:val="both"/>
        <w:rPr>
          <w:rFonts w:ascii="Calibri" w:hAnsi="Calibri" w:cs="Arial"/>
          <w:bCs/>
          <w:sz w:val="22"/>
        </w:rPr>
      </w:pPr>
      <w:r>
        <w:rPr>
          <w:rFonts w:cs="Arial" w:ascii="Calibri" w:hAnsi="Calibri"/>
          <w:bCs/>
          <w:sz w:val="22"/>
        </w:rPr>
        <w:t>La Compagnia Barracellare si impegna ad espletare le attività istituzionali descritte in delibera, compresa l’attività di salvaguardia, sorveglianza e custodia dei beni patrimoniali ubicati all’interno e all’esterno del perimetro urbano, 365 giorni all’anno, secondo gli indirizzi della Giunta Comunale, tenuto fermo che il Comune, conservandone la titolarità, mantiene le funzioni di controllo e direzione sulle attività in questione e in base alle modalità di massima di seguito riportate:</w:t>
      </w:r>
    </w:p>
    <w:p>
      <w:pPr>
        <w:pStyle w:val="Normal"/>
        <w:ind w:left="360" w:hanging="0"/>
        <w:jc w:val="both"/>
        <w:rPr>
          <w:rFonts w:ascii="Calibri" w:hAnsi="Calibri" w:cs="Arial"/>
          <w:bCs/>
          <w:sz w:val="22"/>
        </w:rPr>
      </w:pPr>
      <w:r>
        <w:rPr>
          <w:rFonts w:cs="Arial" w:ascii="Calibri" w:hAnsi="Calibri"/>
          <w:bCs/>
          <w:sz w:val="22"/>
        </w:rPr>
      </w:r>
    </w:p>
    <w:p>
      <w:pPr>
        <w:pStyle w:val="ListParagraph"/>
        <w:numPr>
          <w:ilvl w:val="0"/>
          <w:numId w:val="3"/>
        </w:numPr>
        <w:spacing w:lineRule="auto" w:line="276" w:before="0" w:after="200"/>
        <w:contextualSpacing/>
        <w:jc w:val="both"/>
        <w:rPr>
          <w:rFonts w:ascii="Calibri" w:hAnsi="Calibri" w:cs="Arial"/>
          <w:bCs/>
          <w:sz w:val="22"/>
        </w:rPr>
      </w:pPr>
      <w:r>
        <w:rPr>
          <w:rFonts w:cs="Arial" w:ascii="Calibri" w:hAnsi="Calibri"/>
          <w:bCs/>
          <w:sz w:val="22"/>
        </w:rPr>
        <w:t>COLLABORAZIONE AL SERVIZIO DI PROTEZIONE CIVILE</w:t>
      </w:r>
    </w:p>
    <w:p>
      <w:pPr>
        <w:pStyle w:val="ListParagraph"/>
        <w:jc w:val="both"/>
        <w:rPr>
          <w:rFonts w:ascii="Calibri" w:hAnsi="Calibri" w:cs="Arial"/>
          <w:bCs/>
          <w:sz w:val="22"/>
        </w:rPr>
      </w:pPr>
      <w:r>
        <w:rPr>
          <w:rFonts w:cs="Arial" w:ascii="Calibri" w:hAnsi="Calibri"/>
          <w:bCs/>
          <w:sz w:val="22"/>
        </w:rPr>
        <w:t>La collaborazione al Servizio di Protezione Civile dovrà essere prestata nella fase della prevenzione dei rischi in caso di eventi calamitosi in modo da garantire l’efficienza dell’intervento in accordo con l’azione delle autorità competenti.</w:t>
      </w:r>
    </w:p>
    <w:p>
      <w:pPr>
        <w:pStyle w:val="ListParagraph"/>
        <w:jc w:val="both"/>
        <w:rPr>
          <w:rFonts w:ascii="Calibri" w:hAnsi="Calibri" w:cs="Arial"/>
          <w:bCs/>
          <w:sz w:val="22"/>
        </w:rPr>
      </w:pPr>
      <w:r>
        <w:rPr>
          <w:rFonts w:cs="Arial" w:ascii="Calibri" w:hAnsi="Calibri"/>
          <w:bCs/>
          <w:sz w:val="22"/>
        </w:rPr>
        <w:t>Ferme restando le prerogative attribuite dalla Legge al Sindaco quale Autorità di Protezione Civile nelle situazioni di emergenza, sono conferite alla Compagnia le seguenti incombenze:</w:t>
      </w:r>
    </w:p>
    <w:p>
      <w:pPr>
        <w:pStyle w:val="ListParagraph"/>
        <w:numPr>
          <w:ilvl w:val="0"/>
          <w:numId w:val="4"/>
        </w:numPr>
        <w:spacing w:lineRule="auto" w:line="276" w:before="0" w:after="200"/>
        <w:contextualSpacing/>
        <w:jc w:val="both"/>
        <w:rPr>
          <w:rFonts w:ascii="Calibri" w:hAnsi="Calibri" w:cs="Arial"/>
          <w:bCs/>
          <w:sz w:val="22"/>
        </w:rPr>
      </w:pPr>
      <w:r>
        <w:rPr>
          <w:rFonts w:cs="Arial" w:ascii="Calibri" w:hAnsi="Calibri"/>
          <w:bCs/>
          <w:sz w:val="22"/>
        </w:rPr>
        <w:t>Monitoraggio del territorio;</w:t>
      </w:r>
    </w:p>
    <w:p>
      <w:pPr>
        <w:pStyle w:val="ListParagraph"/>
        <w:numPr>
          <w:ilvl w:val="0"/>
          <w:numId w:val="4"/>
        </w:numPr>
        <w:spacing w:lineRule="auto" w:line="276" w:before="0" w:after="200"/>
        <w:contextualSpacing/>
        <w:jc w:val="both"/>
        <w:rPr>
          <w:rFonts w:ascii="Calibri" w:hAnsi="Calibri" w:cs="Arial"/>
          <w:bCs/>
          <w:sz w:val="22"/>
        </w:rPr>
      </w:pPr>
      <w:r>
        <w:rPr>
          <w:rFonts w:cs="Arial" w:ascii="Calibri" w:hAnsi="Calibri"/>
          <w:bCs/>
          <w:sz w:val="22"/>
        </w:rPr>
        <w:t>Azioni di prevenzione nel territorio in raccordo con l’Ufficio Comunale competente di Protezione Civile.</w:t>
      </w:r>
    </w:p>
    <w:p>
      <w:pPr>
        <w:pStyle w:val="ListParagraph"/>
        <w:spacing w:lineRule="auto" w:line="276" w:before="0" w:after="200"/>
        <w:contextualSpacing/>
        <w:jc w:val="both"/>
        <w:rPr>
          <w:rFonts w:ascii="Calibri" w:hAnsi="Calibri" w:cs="Arial"/>
          <w:bCs/>
          <w:sz w:val="22"/>
        </w:rPr>
      </w:pPr>
      <w:r>
        <w:rPr>
          <w:rFonts w:cs="Arial" w:ascii="Calibri" w:hAnsi="Calibri"/>
          <w:bCs/>
          <w:sz w:val="22"/>
        </w:rPr>
      </w:r>
    </w:p>
    <w:p>
      <w:pPr>
        <w:pStyle w:val="ListParagraph"/>
        <w:numPr>
          <w:ilvl w:val="0"/>
          <w:numId w:val="3"/>
        </w:numPr>
        <w:spacing w:lineRule="auto" w:line="276" w:before="0" w:after="200"/>
        <w:contextualSpacing/>
        <w:jc w:val="both"/>
        <w:rPr>
          <w:rFonts w:ascii="Calibri" w:hAnsi="Calibri" w:cs="Arial"/>
          <w:bCs/>
          <w:sz w:val="22"/>
        </w:rPr>
      </w:pPr>
      <w:r>
        <w:rPr>
          <w:rFonts w:cs="Arial" w:ascii="Calibri" w:hAnsi="Calibri"/>
          <w:bCs/>
          <w:sz w:val="22"/>
        </w:rPr>
        <w:t>COLLABORAZIONE CAMPAGNA ANTINCENDIO</w:t>
      </w:r>
    </w:p>
    <w:p>
      <w:pPr>
        <w:pStyle w:val="ListParagraph"/>
        <w:jc w:val="both"/>
        <w:rPr>
          <w:rFonts w:ascii="Calibri" w:hAnsi="Calibri" w:cs="Arial"/>
          <w:bCs/>
          <w:sz w:val="22"/>
        </w:rPr>
      </w:pPr>
      <w:r>
        <w:rPr>
          <w:rFonts w:cs="Arial" w:ascii="Calibri" w:hAnsi="Calibri"/>
          <w:bCs/>
          <w:sz w:val="22"/>
        </w:rPr>
        <w:t>L’attività dovrà essere effettuata secondo le disposizioni del Sindaco, in qualità di Autorità di Protezione Civile, eseguito in collaborazione con il Centro Operativo regionale, con il Corpo Forestale Regionale e con il Corpo dei Vigili del Fuoco, come appresso descritto:</w:t>
      </w:r>
    </w:p>
    <w:p>
      <w:pPr>
        <w:pStyle w:val="ListParagraph"/>
        <w:numPr>
          <w:ilvl w:val="0"/>
          <w:numId w:val="4"/>
        </w:numPr>
        <w:spacing w:lineRule="auto" w:line="276" w:before="0" w:after="200"/>
        <w:contextualSpacing/>
        <w:jc w:val="both"/>
        <w:rPr>
          <w:rFonts w:ascii="Calibri" w:hAnsi="Calibri" w:cs="Arial"/>
          <w:bCs/>
          <w:sz w:val="22"/>
        </w:rPr>
      </w:pPr>
      <w:r>
        <w:rPr>
          <w:rFonts w:cs="Arial" w:ascii="Calibri" w:hAnsi="Calibri"/>
          <w:bCs/>
          <w:sz w:val="22"/>
        </w:rPr>
        <w:t>Presenza di pattuglia con mezzo antincendio dalle ore 10.00 alle ore 18.00 e reperibilità dl personale necessario per fronteggiare emergenze.</w:t>
      </w:r>
    </w:p>
    <w:p>
      <w:pPr>
        <w:pStyle w:val="ListParagraph"/>
        <w:numPr>
          <w:ilvl w:val="0"/>
          <w:numId w:val="4"/>
        </w:numPr>
        <w:spacing w:lineRule="auto" w:line="276" w:before="0" w:after="200"/>
        <w:contextualSpacing/>
        <w:jc w:val="both"/>
        <w:rPr>
          <w:rFonts w:ascii="Calibri" w:hAnsi="Calibri" w:cs="Arial"/>
          <w:bCs/>
          <w:sz w:val="22"/>
        </w:rPr>
      </w:pPr>
      <w:r>
        <w:rPr>
          <w:rFonts w:cs="Arial" w:ascii="Calibri" w:hAnsi="Calibri"/>
          <w:bCs/>
          <w:sz w:val="22"/>
        </w:rPr>
        <w:t>Durante tutto l’anno dovranno essere segnalati tempestivamente agli organi preposti incendi o principi d’incendio e comportamenti a rischio che possano causare incendi.</w:t>
      </w:r>
    </w:p>
    <w:p>
      <w:pPr>
        <w:pStyle w:val="ListParagraph"/>
        <w:ind w:left="1080" w:hanging="0"/>
        <w:jc w:val="both"/>
        <w:rPr>
          <w:rFonts w:ascii="Calibri" w:hAnsi="Calibri" w:cs="Arial"/>
          <w:bCs/>
          <w:sz w:val="22"/>
        </w:rPr>
      </w:pPr>
      <w:r>
        <w:rPr>
          <w:rFonts w:cs="Arial" w:ascii="Calibri" w:hAnsi="Calibri"/>
          <w:bCs/>
          <w:sz w:val="22"/>
        </w:rPr>
      </w:r>
    </w:p>
    <w:p>
      <w:pPr>
        <w:pStyle w:val="ListParagraph"/>
        <w:numPr>
          <w:ilvl w:val="0"/>
          <w:numId w:val="3"/>
        </w:numPr>
        <w:spacing w:lineRule="auto" w:line="276" w:before="0" w:after="200"/>
        <w:contextualSpacing/>
        <w:jc w:val="both"/>
        <w:rPr>
          <w:rFonts w:ascii="Calibri" w:hAnsi="Calibri" w:cs="Arial"/>
          <w:bCs/>
          <w:sz w:val="22"/>
        </w:rPr>
      </w:pPr>
      <w:r>
        <w:rPr>
          <w:rFonts w:cs="Arial" w:ascii="Calibri" w:hAnsi="Calibri"/>
          <w:bCs/>
          <w:sz w:val="22"/>
        </w:rPr>
        <w:t>SERVIZIO DI VIGILANZA AMBIENTALE</w:t>
      </w:r>
    </w:p>
    <w:p>
      <w:pPr>
        <w:pStyle w:val="ListParagraph"/>
        <w:jc w:val="both"/>
        <w:rPr>
          <w:rFonts w:ascii="Calibri" w:hAnsi="Calibri" w:cs="Arial"/>
          <w:bCs/>
          <w:sz w:val="22"/>
        </w:rPr>
      </w:pPr>
      <w:r>
        <w:rPr>
          <w:rFonts w:cs="Arial" w:ascii="Calibri" w:hAnsi="Calibri"/>
          <w:bCs/>
          <w:sz w:val="22"/>
        </w:rPr>
        <w:t>La Compagnia Barracellare provvederà, istituendo una squadra di vigilanza ambientale, con presenza quotidiana, a prevenire l’abbandono di rifiuti su area pubblica e a vigilare sui siti abitualmente oggetto di discarica abusiva naturale, a prevenire e perseguire comportamenti che possano creare pregiudizio di carattere ambientale e paesaggistico.</w:t>
      </w:r>
    </w:p>
    <w:p>
      <w:pPr>
        <w:pStyle w:val="ListParagraph"/>
        <w:jc w:val="both"/>
        <w:rPr>
          <w:rFonts w:ascii="Calibri" w:hAnsi="Calibri" w:cs="Arial"/>
          <w:bCs/>
          <w:sz w:val="22"/>
        </w:rPr>
      </w:pPr>
      <w:r>
        <w:rPr>
          <w:rFonts w:cs="Arial" w:ascii="Calibri" w:hAnsi="Calibri"/>
          <w:bCs/>
          <w:sz w:val="22"/>
        </w:rPr>
      </w:r>
    </w:p>
    <w:p>
      <w:pPr>
        <w:pStyle w:val="ListParagraph"/>
        <w:jc w:val="both"/>
        <w:rPr>
          <w:rFonts w:ascii="Calibri" w:hAnsi="Calibri" w:cs="Arial"/>
          <w:bCs/>
          <w:sz w:val="22"/>
        </w:rPr>
      </w:pPr>
      <w:r>
        <w:rPr>
          <w:rFonts w:cs="Arial" w:ascii="Calibri" w:hAnsi="Calibri"/>
          <w:bCs/>
          <w:sz w:val="22"/>
        </w:rPr>
        <w:t>La vigilanza dovrà essere continua durante l’attività e dovrà interessare tutto il territorio comunale,  con particolare riferimento ai seguenti siti:</w:t>
      </w:r>
    </w:p>
    <w:p>
      <w:pPr>
        <w:pStyle w:val="ListParagraph"/>
        <w:jc w:val="both"/>
        <w:rPr>
          <w:rFonts w:ascii="Calibri" w:hAnsi="Calibri" w:cs="Arial"/>
          <w:bCs/>
          <w:sz w:val="22"/>
        </w:rPr>
      </w:pPr>
      <w:r>
        <w:rPr>
          <w:rFonts w:cs="Arial" w:ascii="Calibri" w:hAnsi="Calibri"/>
          <w:bCs/>
          <w:sz w:val="22"/>
        </w:rPr>
      </w:r>
    </w:p>
    <w:p>
      <w:pPr>
        <w:pStyle w:val="ListParagraph"/>
        <w:numPr>
          <w:ilvl w:val="0"/>
          <w:numId w:val="4"/>
        </w:numPr>
        <w:spacing w:lineRule="auto" w:line="276" w:before="0" w:after="200"/>
        <w:contextualSpacing/>
        <w:jc w:val="both"/>
        <w:rPr>
          <w:rFonts w:ascii="Calibri" w:hAnsi="Calibri" w:cs="Arial"/>
          <w:bCs/>
          <w:sz w:val="22"/>
        </w:rPr>
      </w:pPr>
      <w:r>
        <w:rPr>
          <w:rFonts w:cs="Arial" w:ascii="Calibri" w:hAnsi="Calibri"/>
          <w:bCs/>
          <w:sz w:val="22"/>
        </w:rPr>
        <w:t>Zona industriale</w:t>
      </w:r>
    </w:p>
    <w:p>
      <w:pPr>
        <w:pStyle w:val="ListParagraph"/>
        <w:numPr>
          <w:ilvl w:val="0"/>
          <w:numId w:val="4"/>
        </w:numPr>
        <w:spacing w:lineRule="auto" w:line="276" w:before="0" w:after="200"/>
        <w:contextualSpacing/>
        <w:jc w:val="both"/>
        <w:rPr>
          <w:rFonts w:ascii="Calibri" w:hAnsi="Calibri" w:cs="Arial"/>
          <w:bCs/>
          <w:sz w:val="22"/>
        </w:rPr>
      </w:pPr>
      <w:r>
        <w:rPr>
          <w:rFonts w:cs="Arial" w:ascii="Calibri" w:hAnsi="Calibri"/>
          <w:bCs/>
          <w:sz w:val="22"/>
        </w:rPr>
        <w:t>Area verde tra la Via Matteotti e Via Bologna;</w:t>
      </w:r>
    </w:p>
    <w:p>
      <w:pPr>
        <w:pStyle w:val="ListParagraph"/>
        <w:numPr>
          <w:ilvl w:val="0"/>
          <w:numId w:val="4"/>
        </w:numPr>
        <w:spacing w:lineRule="auto" w:line="276" w:before="0" w:after="200"/>
        <w:contextualSpacing/>
        <w:jc w:val="both"/>
        <w:rPr>
          <w:rFonts w:ascii="Calibri" w:hAnsi="Calibri" w:cs="Arial"/>
          <w:bCs/>
          <w:sz w:val="22"/>
        </w:rPr>
      </w:pPr>
      <w:r>
        <w:rPr>
          <w:rFonts w:cs="Arial" w:ascii="Calibri" w:hAnsi="Calibri"/>
          <w:bCs/>
          <w:sz w:val="22"/>
        </w:rPr>
        <w:t>Area abbeveratoio  in loc. S’Arriu de Granella;</w:t>
      </w:r>
    </w:p>
    <w:p>
      <w:pPr>
        <w:pStyle w:val="ListParagraph"/>
        <w:numPr>
          <w:ilvl w:val="0"/>
          <w:numId w:val="4"/>
        </w:numPr>
        <w:spacing w:lineRule="auto" w:line="276" w:before="0" w:after="200"/>
        <w:contextualSpacing/>
        <w:jc w:val="both"/>
        <w:rPr>
          <w:rFonts w:ascii="Calibri" w:hAnsi="Calibri" w:cs="Arial"/>
          <w:bCs/>
          <w:sz w:val="22"/>
        </w:rPr>
      </w:pPr>
      <w:r>
        <w:rPr>
          <w:rFonts w:cs="Arial" w:ascii="Calibri" w:hAnsi="Calibri"/>
          <w:bCs/>
          <w:sz w:val="22"/>
        </w:rPr>
        <w:t>Area abbeveratoio in loc. Su Cuccueddu;</w:t>
      </w:r>
    </w:p>
    <w:p>
      <w:pPr>
        <w:pStyle w:val="ListParagraph"/>
        <w:numPr>
          <w:ilvl w:val="0"/>
          <w:numId w:val="4"/>
        </w:numPr>
        <w:spacing w:lineRule="auto" w:line="276" w:before="0" w:after="200"/>
        <w:contextualSpacing/>
        <w:jc w:val="both"/>
        <w:rPr>
          <w:rFonts w:ascii="Calibri" w:hAnsi="Calibri" w:cs="Arial"/>
          <w:bCs/>
          <w:sz w:val="22"/>
        </w:rPr>
      </w:pPr>
      <w:r>
        <w:rPr>
          <w:rFonts w:cs="Arial" w:ascii="Calibri" w:hAnsi="Calibri"/>
          <w:bCs/>
          <w:sz w:val="22"/>
        </w:rPr>
        <w:t>Area retrostante ex Sardamag;</w:t>
      </w:r>
    </w:p>
    <w:p>
      <w:pPr>
        <w:pStyle w:val="ListParagraph"/>
        <w:numPr>
          <w:ilvl w:val="0"/>
          <w:numId w:val="4"/>
        </w:numPr>
        <w:spacing w:lineRule="auto" w:line="276" w:before="0" w:after="200"/>
        <w:contextualSpacing/>
        <w:jc w:val="both"/>
        <w:rPr>
          <w:rFonts w:ascii="Calibri" w:hAnsi="Calibri" w:cs="Arial"/>
          <w:bCs/>
          <w:sz w:val="22"/>
        </w:rPr>
      </w:pPr>
      <w:r>
        <w:rPr>
          <w:rFonts w:cs="Arial" w:ascii="Calibri" w:hAnsi="Calibri"/>
          <w:bCs/>
          <w:sz w:val="22"/>
        </w:rPr>
        <w:t>Area circostante il porto</w:t>
      </w:r>
    </w:p>
    <w:p>
      <w:pPr>
        <w:pStyle w:val="ListParagraph"/>
        <w:numPr>
          <w:ilvl w:val="0"/>
          <w:numId w:val="4"/>
        </w:numPr>
        <w:spacing w:lineRule="auto" w:line="276" w:before="0" w:after="200"/>
        <w:contextualSpacing/>
        <w:jc w:val="both"/>
        <w:rPr>
          <w:rFonts w:ascii="Calibri" w:hAnsi="Calibri" w:cs="Arial"/>
          <w:bCs/>
          <w:sz w:val="22"/>
        </w:rPr>
      </w:pPr>
      <w:r>
        <w:rPr>
          <w:rFonts w:cs="Arial" w:ascii="Calibri" w:hAnsi="Calibri"/>
          <w:bCs/>
          <w:sz w:val="22"/>
        </w:rPr>
        <w:t>Area ex Lido;</w:t>
      </w:r>
    </w:p>
    <w:p>
      <w:pPr>
        <w:pStyle w:val="ListParagraph"/>
        <w:numPr>
          <w:ilvl w:val="0"/>
          <w:numId w:val="4"/>
        </w:numPr>
        <w:spacing w:lineRule="auto" w:line="276" w:before="0" w:after="200"/>
        <w:contextualSpacing/>
        <w:jc w:val="both"/>
        <w:rPr>
          <w:rFonts w:ascii="Calibri" w:hAnsi="Calibri" w:cs="Arial"/>
          <w:bCs/>
          <w:sz w:val="22"/>
        </w:rPr>
      </w:pPr>
      <w:r>
        <w:rPr>
          <w:rFonts w:cs="Arial" w:ascii="Calibri" w:hAnsi="Calibri"/>
          <w:bCs/>
          <w:sz w:val="22"/>
        </w:rPr>
        <w:t>Strada comunale “Sa Barra”</w:t>
      </w:r>
    </w:p>
    <w:p>
      <w:pPr>
        <w:pStyle w:val="ListParagraph"/>
        <w:numPr>
          <w:ilvl w:val="0"/>
          <w:numId w:val="4"/>
        </w:numPr>
        <w:spacing w:lineRule="auto" w:line="276" w:before="0" w:after="200"/>
        <w:contextualSpacing/>
        <w:jc w:val="both"/>
        <w:rPr>
          <w:rFonts w:ascii="Calibri" w:hAnsi="Calibri" w:cs="Arial"/>
          <w:bCs/>
          <w:sz w:val="22"/>
        </w:rPr>
      </w:pPr>
      <w:r>
        <w:rPr>
          <w:rFonts w:cs="Arial" w:ascii="Calibri" w:hAnsi="Calibri"/>
          <w:bCs/>
          <w:sz w:val="22"/>
        </w:rPr>
        <w:t>Strada Comunale “Su Pranu”</w:t>
      </w:r>
    </w:p>
    <w:p>
      <w:pPr>
        <w:pStyle w:val="ListParagraph"/>
        <w:numPr>
          <w:ilvl w:val="0"/>
          <w:numId w:val="4"/>
        </w:numPr>
        <w:spacing w:lineRule="auto" w:line="276" w:before="0" w:after="200"/>
        <w:contextualSpacing/>
        <w:jc w:val="both"/>
        <w:rPr>
          <w:rFonts w:ascii="Calibri" w:hAnsi="Calibri" w:cs="Arial"/>
          <w:bCs/>
          <w:sz w:val="22"/>
        </w:rPr>
      </w:pPr>
      <w:r>
        <w:rPr>
          <w:rFonts w:cs="Arial" w:ascii="Calibri" w:hAnsi="Calibri"/>
          <w:bCs/>
          <w:sz w:val="22"/>
        </w:rPr>
        <w:t>Zona Mont’e Caboni;</w:t>
      </w:r>
    </w:p>
    <w:p>
      <w:pPr>
        <w:pStyle w:val="ListParagraph"/>
        <w:numPr>
          <w:ilvl w:val="0"/>
          <w:numId w:val="4"/>
        </w:numPr>
        <w:spacing w:lineRule="auto" w:line="276" w:before="0" w:after="200"/>
        <w:contextualSpacing/>
        <w:jc w:val="both"/>
        <w:rPr>
          <w:rFonts w:ascii="Calibri" w:hAnsi="Calibri" w:cs="Arial"/>
          <w:bCs/>
          <w:sz w:val="22"/>
        </w:rPr>
      </w:pPr>
      <w:r>
        <w:rPr>
          <w:rFonts w:cs="Arial" w:ascii="Calibri" w:hAnsi="Calibri"/>
          <w:bCs/>
          <w:sz w:val="22"/>
        </w:rPr>
        <w:t>Zona Cannai presso ex Calcidrata;</w:t>
      </w:r>
    </w:p>
    <w:p>
      <w:pPr>
        <w:pStyle w:val="ListParagraph"/>
        <w:numPr>
          <w:ilvl w:val="0"/>
          <w:numId w:val="4"/>
        </w:numPr>
        <w:spacing w:lineRule="auto" w:line="276" w:before="0" w:after="200"/>
        <w:contextualSpacing/>
        <w:jc w:val="both"/>
        <w:rPr>
          <w:rFonts w:ascii="Calibri" w:hAnsi="Calibri" w:cs="Arial"/>
          <w:bCs/>
          <w:sz w:val="22"/>
        </w:rPr>
      </w:pPr>
      <w:r>
        <w:rPr>
          <w:rFonts w:cs="Arial" w:ascii="Calibri" w:hAnsi="Calibri"/>
          <w:bCs/>
          <w:sz w:val="22"/>
        </w:rPr>
        <w:t>Zona ex cava Calasapone;</w:t>
      </w:r>
    </w:p>
    <w:p>
      <w:pPr>
        <w:pStyle w:val="ListParagraph"/>
        <w:numPr>
          <w:ilvl w:val="0"/>
          <w:numId w:val="4"/>
        </w:numPr>
        <w:spacing w:lineRule="auto" w:line="276" w:before="0" w:after="200"/>
        <w:contextualSpacing/>
        <w:jc w:val="both"/>
        <w:rPr>
          <w:rFonts w:ascii="Calibri" w:hAnsi="Calibri" w:cs="Arial"/>
          <w:bCs/>
          <w:sz w:val="22"/>
        </w:rPr>
      </w:pPr>
      <w:r>
        <w:rPr>
          <w:rFonts w:cs="Arial" w:ascii="Calibri" w:hAnsi="Calibri"/>
          <w:bCs/>
          <w:sz w:val="22"/>
        </w:rPr>
        <w:t>Litorale di Is Pruinis tra il porto e Loc. Su Forru a Macchina;</w:t>
      </w:r>
    </w:p>
    <w:p>
      <w:pPr>
        <w:pStyle w:val="ListParagraph"/>
        <w:numPr>
          <w:ilvl w:val="0"/>
          <w:numId w:val="4"/>
        </w:numPr>
        <w:spacing w:lineRule="auto" w:line="276" w:before="0" w:after="200"/>
        <w:contextualSpacing/>
        <w:jc w:val="both"/>
        <w:rPr>
          <w:rFonts w:ascii="Calibri" w:hAnsi="Calibri" w:cs="Arial"/>
          <w:bCs/>
          <w:sz w:val="22"/>
        </w:rPr>
      </w:pPr>
      <w:r>
        <w:rPr>
          <w:rFonts w:cs="Arial" w:ascii="Calibri" w:hAnsi="Calibri"/>
          <w:bCs/>
          <w:sz w:val="22"/>
        </w:rPr>
        <w:t>Strada Comunale tra Maladroxia e Coa Quaddus;</w:t>
      </w:r>
    </w:p>
    <w:p>
      <w:pPr>
        <w:pStyle w:val="ListParagraph"/>
        <w:ind w:left="1080" w:hanging="0"/>
        <w:jc w:val="both"/>
        <w:rPr>
          <w:rFonts w:ascii="Calibri" w:hAnsi="Calibri" w:cs="Arial"/>
          <w:bCs/>
          <w:sz w:val="22"/>
        </w:rPr>
      </w:pPr>
      <w:r>
        <w:rPr>
          <w:rFonts w:cs="Arial" w:ascii="Calibri" w:hAnsi="Calibri"/>
          <w:bCs/>
          <w:sz w:val="22"/>
        </w:rPr>
      </w:r>
    </w:p>
    <w:p>
      <w:pPr>
        <w:pStyle w:val="ListParagraph"/>
        <w:ind w:left="1080" w:hanging="0"/>
        <w:jc w:val="both"/>
        <w:rPr>
          <w:rFonts w:ascii="Calibri" w:hAnsi="Calibri" w:cs="Arial"/>
          <w:b/>
          <w:b/>
          <w:bCs/>
          <w:sz w:val="22"/>
        </w:rPr>
      </w:pPr>
      <w:r>
        <w:rPr>
          <w:rFonts w:cs="Arial" w:ascii="Calibri" w:hAnsi="Calibri"/>
          <w:b/>
          <w:bCs/>
          <w:sz w:val="22"/>
        </w:rPr>
        <w:t>Orari e frequenze</w:t>
      </w:r>
    </w:p>
    <w:p>
      <w:pPr>
        <w:pStyle w:val="ListParagraph"/>
        <w:ind w:left="1080" w:hanging="0"/>
        <w:jc w:val="both"/>
        <w:rPr>
          <w:rFonts w:ascii="Calibri" w:hAnsi="Calibri" w:cs="Arial"/>
          <w:b/>
          <w:b/>
          <w:bCs/>
          <w:sz w:val="22"/>
        </w:rPr>
      </w:pPr>
      <w:r>
        <w:rPr>
          <w:rFonts w:cs="Arial" w:ascii="Calibri" w:hAnsi="Calibri"/>
          <w:b/>
          <w:bCs/>
          <w:sz w:val="22"/>
        </w:rPr>
      </w:r>
    </w:p>
    <w:tbl>
      <w:tblPr>
        <w:tblW w:w="8908" w:type="dxa"/>
        <w:jc w:val="left"/>
        <w:tblInd w:w="720" w:type="dxa"/>
        <w:tblCellMar>
          <w:top w:w="0" w:type="dxa"/>
          <w:left w:w="108" w:type="dxa"/>
          <w:bottom w:w="0" w:type="dxa"/>
          <w:right w:w="108" w:type="dxa"/>
        </w:tblCellMar>
        <w:tblLook w:firstRow="1" w:noVBand="1" w:lastRow="0" w:firstColumn="1" w:lastColumn="0" w:noHBand="0" w:val="04a0"/>
      </w:tblPr>
      <w:tblGrid>
        <w:gridCol w:w="1758"/>
        <w:gridCol w:w="1757"/>
        <w:gridCol w:w="1811"/>
        <w:gridCol w:w="1758"/>
        <w:gridCol w:w="1824"/>
      </w:tblGrid>
      <w:tr>
        <w:trPr/>
        <w:tc>
          <w:tcPr>
            <w:tcW w:w="1758" w:type="dxa"/>
            <w:tcBorders>
              <w:top w:val="single" w:sz="4" w:space="0" w:color="000000"/>
              <w:left w:val="single" w:sz="4" w:space="0" w:color="000000"/>
              <w:bottom w:val="single" w:sz="4" w:space="0" w:color="000000"/>
              <w:right w:val="single" w:sz="4" w:space="0" w:color="000000"/>
            </w:tcBorders>
            <w:shd w:fill="auto" w:val="clear"/>
          </w:tcPr>
          <w:p>
            <w:pPr>
              <w:pStyle w:val="ListParagraph"/>
              <w:ind w:left="0" w:hanging="0"/>
              <w:jc w:val="both"/>
              <w:rPr>
                <w:rFonts w:ascii="Calibri" w:hAnsi="Calibri" w:cs="Arial"/>
                <w:bCs/>
                <w:sz w:val="22"/>
              </w:rPr>
            </w:pPr>
            <w:r>
              <w:rPr>
                <w:rFonts w:cs="Arial" w:ascii="Calibri" w:hAnsi="Calibri"/>
                <w:bCs/>
                <w:sz w:val="22"/>
              </w:rPr>
              <w:t>Dalle ore</w:t>
            </w:r>
          </w:p>
        </w:tc>
        <w:tc>
          <w:tcPr>
            <w:tcW w:w="1757" w:type="dxa"/>
            <w:tcBorders>
              <w:top w:val="single" w:sz="4" w:space="0" w:color="000000"/>
              <w:left w:val="single" w:sz="4" w:space="0" w:color="000000"/>
              <w:bottom w:val="single" w:sz="4" w:space="0" w:color="000000"/>
              <w:right w:val="single" w:sz="4" w:space="0" w:color="000000"/>
            </w:tcBorders>
            <w:shd w:fill="auto" w:val="clear"/>
          </w:tcPr>
          <w:p>
            <w:pPr>
              <w:pStyle w:val="ListParagraph"/>
              <w:ind w:left="0" w:hanging="0"/>
              <w:jc w:val="both"/>
              <w:rPr>
                <w:rFonts w:ascii="Calibri" w:hAnsi="Calibri" w:cs="Arial"/>
                <w:bCs/>
                <w:sz w:val="22"/>
              </w:rPr>
            </w:pPr>
            <w:r>
              <w:rPr>
                <w:rFonts w:cs="Arial" w:ascii="Calibri" w:hAnsi="Calibri"/>
                <w:bCs/>
                <w:sz w:val="22"/>
              </w:rPr>
              <w:t>Alle ore</w:t>
            </w:r>
          </w:p>
        </w:tc>
        <w:tc>
          <w:tcPr>
            <w:tcW w:w="1811" w:type="dxa"/>
            <w:tcBorders>
              <w:top w:val="single" w:sz="4" w:space="0" w:color="000000"/>
              <w:left w:val="single" w:sz="4" w:space="0" w:color="000000"/>
              <w:bottom w:val="single" w:sz="4" w:space="0" w:color="000000"/>
              <w:right w:val="single" w:sz="4" w:space="0" w:color="000000"/>
            </w:tcBorders>
            <w:shd w:fill="auto" w:val="clear"/>
          </w:tcPr>
          <w:p>
            <w:pPr>
              <w:pStyle w:val="ListParagraph"/>
              <w:ind w:left="0" w:hanging="0"/>
              <w:jc w:val="both"/>
              <w:rPr>
                <w:rFonts w:ascii="Calibri" w:hAnsi="Calibri" w:cs="Arial"/>
                <w:bCs/>
                <w:sz w:val="22"/>
              </w:rPr>
            </w:pPr>
            <w:r>
              <w:rPr>
                <w:rFonts w:cs="Arial" w:ascii="Calibri" w:hAnsi="Calibri"/>
                <w:bCs/>
                <w:sz w:val="22"/>
              </w:rPr>
              <w:t>Frequenze quotidiane</w:t>
            </w:r>
          </w:p>
        </w:tc>
        <w:tc>
          <w:tcPr>
            <w:tcW w:w="1758" w:type="dxa"/>
            <w:tcBorders>
              <w:top w:val="single" w:sz="4" w:space="0" w:color="000000"/>
              <w:left w:val="single" w:sz="4" w:space="0" w:color="000000"/>
              <w:bottom w:val="single" w:sz="4" w:space="0" w:color="000000"/>
              <w:right w:val="single" w:sz="4" w:space="0" w:color="000000"/>
            </w:tcBorders>
            <w:shd w:fill="auto" w:val="clear"/>
          </w:tcPr>
          <w:p>
            <w:pPr>
              <w:pStyle w:val="ListParagraph"/>
              <w:ind w:left="0" w:hanging="0"/>
              <w:jc w:val="both"/>
              <w:rPr>
                <w:rFonts w:ascii="Calibri" w:hAnsi="Calibri" w:cs="Arial"/>
                <w:bCs/>
                <w:sz w:val="22"/>
              </w:rPr>
            </w:pPr>
            <w:r>
              <w:rPr>
                <w:rFonts w:cs="Arial" w:ascii="Calibri" w:hAnsi="Calibri"/>
                <w:bCs/>
                <w:sz w:val="22"/>
              </w:rPr>
              <w:t>Unità</w:t>
            </w:r>
          </w:p>
        </w:tc>
        <w:tc>
          <w:tcPr>
            <w:tcW w:w="1824" w:type="dxa"/>
            <w:tcBorders>
              <w:top w:val="single" w:sz="4" w:space="0" w:color="000000"/>
              <w:left w:val="single" w:sz="4" w:space="0" w:color="000000"/>
              <w:bottom w:val="single" w:sz="4" w:space="0" w:color="000000"/>
              <w:right w:val="single" w:sz="4" w:space="0" w:color="000000"/>
            </w:tcBorders>
            <w:shd w:fill="auto" w:val="clear"/>
          </w:tcPr>
          <w:p>
            <w:pPr>
              <w:pStyle w:val="ListParagraph"/>
              <w:ind w:left="0" w:hanging="0"/>
              <w:jc w:val="both"/>
              <w:rPr>
                <w:rFonts w:ascii="Calibri" w:hAnsi="Calibri" w:cs="Arial"/>
                <w:bCs/>
                <w:sz w:val="22"/>
              </w:rPr>
            </w:pPr>
            <w:r>
              <w:rPr>
                <w:rFonts w:cs="Arial" w:ascii="Calibri" w:hAnsi="Calibri"/>
                <w:bCs/>
                <w:sz w:val="22"/>
              </w:rPr>
              <w:t>Giorni complessivi</w:t>
            </w:r>
          </w:p>
        </w:tc>
      </w:tr>
      <w:tr>
        <w:trPr/>
        <w:tc>
          <w:tcPr>
            <w:tcW w:w="1758" w:type="dxa"/>
            <w:tcBorders>
              <w:top w:val="single" w:sz="4" w:space="0" w:color="000000"/>
              <w:left w:val="single" w:sz="4" w:space="0" w:color="000000"/>
              <w:bottom w:val="single" w:sz="4" w:space="0" w:color="000000"/>
              <w:right w:val="single" w:sz="4" w:space="0" w:color="000000"/>
            </w:tcBorders>
            <w:shd w:fill="auto" w:val="clear"/>
          </w:tcPr>
          <w:p>
            <w:pPr>
              <w:pStyle w:val="ListParagraph"/>
              <w:ind w:left="0" w:hanging="0"/>
              <w:jc w:val="both"/>
              <w:rPr>
                <w:rFonts w:ascii="Calibri" w:hAnsi="Calibri" w:cs="Arial"/>
                <w:bCs/>
                <w:sz w:val="22"/>
              </w:rPr>
            </w:pPr>
            <w:r>
              <w:rPr>
                <w:rFonts w:cs="Arial" w:ascii="Calibri" w:hAnsi="Calibri"/>
                <w:bCs/>
                <w:sz w:val="22"/>
              </w:rPr>
              <w:t>Sempre in orari diversi</w:t>
            </w:r>
          </w:p>
        </w:tc>
        <w:tc>
          <w:tcPr>
            <w:tcW w:w="1757" w:type="dxa"/>
            <w:tcBorders>
              <w:top w:val="single" w:sz="4" w:space="0" w:color="000000"/>
              <w:left w:val="single" w:sz="4" w:space="0" w:color="000000"/>
              <w:bottom w:val="single" w:sz="4" w:space="0" w:color="000000"/>
              <w:right w:val="single" w:sz="4" w:space="0" w:color="000000"/>
            </w:tcBorders>
            <w:shd w:fill="auto" w:val="clear"/>
          </w:tcPr>
          <w:p>
            <w:pPr>
              <w:pStyle w:val="ListParagraph"/>
              <w:ind w:left="0" w:hanging="0"/>
              <w:jc w:val="both"/>
              <w:rPr>
                <w:rFonts w:ascii="Calibri" w:hAnsi="Calibri" w:cs="Arial"/>
                <w:bCs/>
                <w:sz w:val="22"/>
              </w:rPr>
            </w:pPr>
            <w:r>
              <w:rPr>
                <w:rFonts w:cs="Arial" w:ascii="Calibri" w:hAnsi="Calibri"/>
                <w:bCs/>
                <w:sz w:val="22"/>
              </w:rPr>
              <w:t>Sempre in orari diversi</w:t>
            </w:r>
          </w:p>
        </w:tc>
        <w:tc>
          <w:tcPr>
            <w:tcW w:w="1811" w:type="dxa"/>
            <w:tcBorders>
              <w:top w:val="single" w:sz="4" w:space="0" w:color="000000"/>
              <w:left w:val="single" w:sz="4" w:space="0" w:color="000000"/>
              <w:bottom w:val="single" w:sz="4" w:space="0" w:color="000000"/>
              <w:right w:val="single" w:sz="4" w:space="0" w:color="000000"/>
            </w:tcBorders>
            <w:shd w:fill="auto" w:val="clear"/>
          </w:tcPr>
          <w:p>
            <w:pPr>
              <w:pStyle w:val="ListParagraph"/>
              <w:ind w:left="0" w:hanging="0"/>
              <w:jc w:val="both"/>
              <w:rPr>
                <w:rFonts w:ascii="Calibri" w:hAnsi="Calibri" w:cs="Arial"/>
                <w:bCs/>
                <w:sz w:val="22"/>
              </w:rPr>
            </w:pPr>
            <w:r>
              <w:rPr>
                <w:rFonts w:cs="Arial" w:ascii="Calibri" w:hAnsi="Calibri"/>
                <w:bCs/>
                <w:sz w:val="22"/>
              </w:rPr>
              <w:t>2 minimo</w:t>
            </w:r>
          </w:p>
        </w:tc>
        <w:tc>
          <w:tcPr>
            <w:tcW w:w="1758" w:type="dxa"/>
            <w:tcBorders>
              <w:top w:val="single" w:sz="4" w:space="0" w:color="000000"/>
              <w:left w:val="single" w:sz="4" w:space="0" w:color="000000"/>
              <w:bottom w:val="single" w:sz="4" w:space="0" w:color="000000"/>
              <w:right w:val="single" w:sz="4" w:space="0" w:color="000000"/>
            </w:tcBorders>
            <w:shd w:fill="auto" w:val="clear"/>
          </w:tcPr>
          <w:p>
            <w:pPr>
              <w:pStyle w:val="ListParagraph"/>
              <w:ind w:left="0" w:hanging="0"/>
              <w:jc w:val="both"/>
              <w:rPr>
                <w:rFonts w:ascii="Calibri" w:hAnsi="Calibri" w:cs="Arial"/>
                <w:bCs/>
                <w:sz w:val="22"/>
              </w:rPr>
            </w:pPr>
            <w:r>
              <w:rPr>
                <w:rFonts w:cs="Arial" w:ascii="Calibri" w:hAnsi="Calibri"/>
                <w:bCs/>
                <w:sz w:val="22"/>
              </w:rPr>
              <w:t>2 minimo</w:t>
            </w:r>
          </w:p>
        </w:tc>
        <w:tc>
          <w:tcPr>
            <w:tcW w:w="1824" w:type="dxa"/>
            <w:tcBorders>
              <w:top w:val="single" w:sz="4" w:space="0" w:color="000000"/>
              <w:left w:val="single" w:sz="4" w:space="0" w:color="000000"/>
              <w:bottom w:val="single" w:sz="4" w:space="0" w:color="000000"/>
              <w:right w:val="single" w:sz="4" w:space="0" w:color="000000"/>
            </w:tcBorders>
            <w:shd w:fill="auto" w:val="clear"/>
          </w:tcPr>
          <w:p>
            <w:pPr>
              <w:pStyle w:val="ListParagraph"/>
              <w:ind w:left="0" w:hanging="0"/>
              <w:jc w:val="both"/>
              <w:rPr>
                <w:rFonts w:ascii="Calibri" w:hAnsi="Calibri" w:cs="Arial"/>
                <w:bCs/>
                <w:sz w:val="22"/>
              </w:rPr>
            </w:pPr>
            <w:r>
              <w:rPr>
                <w:rFonts w:cs="Arial" w:ascii="Calibri" w:hAnsi="Calibri"/>
                <w:bCs/>
                <w:sz w:val="22"/>
              </w:rPr>
              <w:t>365</w:t>
            </w:r>
          </w:p>
        </w:tc>
      </w:tr>
    </w:tbl>
    <w:p>
      <w:pPr>
        <w:pStyle w:val="ListParagraph"/>
        <w:jc w:val="both"/>
        <w:rPr>
          <w:rFonts w:ascii="Calibri" w:hAnsi="Calibri" w:cs="Arial"/>
          <w:bCs/>
          <w:sz w:val="22"/>
        </w:rPr>
      </w:pPr>
      <w:r>
        <w:rPr>
          <w:rFonts w:cs="Arial" w:ascii="Calibri" w:hAnsi="Calibri"/>
          <w:bCs/>
          <w:sz w:val="22"/>
        </w:rPr>
      </w:r>
    </w:p>
    <w:p>
      <w:pPr>
        <w:pStyle w:val="ListParagraph"/>
        <w:jc w:val="both"/>
        <w:rPr>
          <w:rFonts w:ascii="Calibri" w:hAnsi="Calibri" w:cs="Arial"/>
          <w:bCs/>
          <w:sz w:val="22"/>
        </w:rPr>
      </w:pPr>
      <w:r>
        <w:rPr>
          <w:rFonts w:cs="Arial" w:ascii="Calibri" w:hAnsi="Calibri"/>
          <w:bCs/>
          <w:sz w:val="22"/>
        </w:rPr>
        <w:t>La nuova squadra di Polizia Ambientale dovrà prevedere preferibilmente la presenza di almeno un Ufficiale e un Barracello e dovrà procedere secondo la norma, a contestare e notificare le violazioni accertate.</w:t>
      </w:r>
    </w:p>
    <w:p>
      <w:pPr>
        <w:pStyle w:val="ListParagraph"/>
        <w:jc w:val="both"/>
        <w:rPr>
          <w:rFonts w:ascii="Calibri" w:hAnsi="Calibri" w:cs="Arial"/>
          <w:bCs/>
          <w:sz w:val="22"/>
        </w:rPr>
      </w:pPr>
      <w:r>
        <w:rPr>
          <w:rFonts w:cs="Arial" w:ascii="Calibri" w:hAnsi="Calibri"/>
          <w:bCs/>
          <w:sz w:val="22"/>
        </w:rPr>
        <w:t>La Compagnia offrirà supporto alle autorità competenti in caso di emergenze ambientali gravi.</w:t>
      </w:r>
    </w:p>
    <w:p>
      <w:pPr>
        <w:pStyle w:val="ListParagraph"/>
        <w:jc w:val="both"/>
        <w:rPr>
          <w:rFonts w:ascii="Calibri" w:hAnsi="Calibri" w:cs="Arial"/>
          <w:bCs/>
          <w:sz w:val="22"/>
        </w:rPr>
      </w:pPr>
      <w:r>
        <w:rPr>
          <w:rFonts w:cs="Arial" w:ascii="Calibri" w:hAnsi="Calibri"/>
          <w:bCs/>
          <w:sz w:val="22"/>
        </w:rPr>
      </w:r>
    </w:p>
    <w:p>
      <w:pPr>
        <w:pStyle w:val="ListParagraph"/>
        <w:numPr>
          <w:ilvl w:val="0"/>
          <w:numId w:val="3"/>
        </w:numPr>
        <w:jc w:val="both"/>
        <w:rPr>
          <w:rFonts w:ascii="Calibri" w:hAnsi="Calibri" w:cs="Arial"/>
          <w:bCs/>
          <w:sz w:val="22"/>
        </w:rPr>
      </w:pPr>
      <w:r>
        <w:rPr>
          <w:rFonts w:cs="Arial" w:ascii="Calibri" w:hAnsi="Calibri"/>
          <w:bCs/>
          <w:sz w:val="22"/>
        </w:rPr>
        <w:t>VIGILANZA SU SPIAGGE E LITORALI</w:t>
      </w:r>
    </w:p>
    <w:p>
      <w:pPr>
        <w:pStyle w:val="ListParagraph"/>
        <w:jc w:val="both"/>
        <w:rPr>
          <w:rFonts w:ascii="Calibri" w:hAnsi="Calibri" w:cs="Arial"/>
          <w:bCs/>
          <w:sz w:val="22"/>
        </w:rPr>
      </w:pPr>
      <w:r>
        <w:rPr>
          <w:rFonts w:cs="Arial" w:ascii="Calibri" w:hAnsi="Calibri"/>
          <w:bCs/>
          <w:sz w:val="22"/>
        </w:rPr>
      </w:r>
    </w:p>
    <w:p>
      <w:pPr>
        <w:pStyle w:val="ListParagraph"/>
        <w:jc w:val="both"/>
        <w:rPr>
          <w:rFonts w:ascii="Calibri" w:hAnsi="Calibri" w:cs="Arial"/>
          <w:bCs/>
          <w:sz w:val="22"/>
        </w:rPr>
      </w:pPr>
      <w:r>
        <w:rPr>
          <w:rFonts w:cs="Arial" w:ascii="Calibri" w:hAnsi="Calibri"/>
          <w:bCs/>
          <w:sz w:val="22"/>
        </w:rPr>
        <w:t>Nell’ambito della vigilanza ambientale la Compagnia Barracellare predisporrà idonei servizi nelle spiagge di Maladroxia, Co’Quaddus, Cala Sapone, Cala Lunga, Turri, S’Acqua Sa Canna, Is Pruinis, Su Forru a Macchina e Su Portixeddu, nel periodo 15.05 / 15.10, con presenza intensificata durante i mesi di giugno, luglio, agosto e settembre, finalizzati alla prevenzione e repressione degli illeciti di carattere ambientale, quali abbandono di rifiuti, trasporto di sassi sull’arenile, furti di sabbia o di altri beni indisponibili dello stato, al controllo del rispetto dell’ordinanza balneare, con particolare riferimento al consumo di pasti sulla spiaggia, all’occupazione dell’arenile con strutture e assembramenti di ombrelloni e coperture, al rispetto del divieto di fumo e del divieto di abbandono delle cicche, al divieto di giochi con la palla o comunque pericolosi, al divieto di utilizzo di sorgenti acustiche e di tutti i comportamenti che possano arrecare disturbo della quiete e alla serena fruizione delle spiagge e dei litorali.</w:t>
      </w:r>
    </w:p>
    <w:p>
      <w:pPr>
        <w:pStyle w:val="ListParagraph"/>
        <w:jc w:val="both"/>
        <w:rPr>
          <w:rFonts w:ascii="Calibri" w:hAnsi="Calibri" w:cs="Arial"/>
          <w:bCs/>
          <w:sz w:val="22"/>
        </w:rPr>
      </w:pPr>
      <w:r>
        <w:rPr>
          <w:rFonts w:cs="Arial" w:ascii="Calibri" w:hAnsi="Calibri"/>
          <w:bCs/>
          <w:sz w:val="22"/>
        </w:rPr>
        <w:tab/>
        <w:t>Tale servizio dovrà essere quotidiano e svolto da personale opportunamente formato e indossando la divisa.</w:t>
      </w:r>
    </w:p>
    <w:p>
      <w:pPr>
        <w:pStyle w:val="ListParagraph"/>
        <w:jc w:val="both"/>
        <w:rPr>
          <w:rFonts w:ascii="Calibri" w:hAnsi="Calibri" w:cs="Arial"/>
          <w:bCs/>
          <w:sz w:val="22"/>
        </w:rPr>
      </w:pPr>
      <w:r>
        <w:rPr>
          <w:rFonts w:cs="Arial" w:ascii="Calibri" w:hAnsi="Calibri"/>
          <w:bCs/>
          <w:sz w:val="22"/>
        </w:rPr>
      </w:r>
    </w:p>
    <w:p>
      <w:pPr>
        <w:pStyle w:val="ListParagraph"/>
        <w:numPr>
          <w:ilvl w:val="0"/>
          <w:numId w:val="3"/>
        </w:numPr>
        <w:spacing w:lineRule="auto" w:line="276" w:before="0" w:after="200"/>
        <w:contextualSpacing/>
        <w:jc w:val="both"/>
        <w:rPr>
          <w:rFonts w:ascii="Calibri" w:hAnsi="Calibri" w:cs="Arial"/>
          <w:bCs/>
          <w:sz w:val="22"/>
        </w:rPr>
      </w:pPr>
      <w:r>
        <w:rPr>
          <w:rFonts w:cs="Arial" w:ascii="Calibri" w:hAnsi="Calibri"/>
          <w:bCs/>
          <w:sz w:val="22"/>
        </w:rPr>
        <w:t>ATTIVITA’ DI SALVAGUARDIA, SORVEGLIANZA E CUSTODIA DEGLI IMMOBILI DI PROPRIETA’ COMUNALE DENTRO E FUORI LA CINTA URBANA</w:t>
      </w:r>
    </w:p>
    <w:p>
      <w:pPr>
        <w:pStyle w:val="ListParagraph"/>
        <w:jc w:val="both"/>
        <w:rPr>
          <w:rFonts w:ascii="Calibri" w:hAnsi="Calibri" w:cs="Arial"/>
          <w:bCs/>
          <w:sz w:val="22"/>
        </w:rPr>
      </w:pPr>
      <w:r>
        <w:rPr>
          <w:rFonts w:cs="Arial" w:ascii="Calibri" w:hAnsi="Calibri"/>
          <w:bCs/>
          <w:sz w:val="22"/>
        </w:rPr>
      </w:r>
    </w:p>
    <w:p>
      <w:pPr>
        <w:pStyle w:val="ListParagraph"/>
        <w:jc w:val="both"/>
        <w:rPr>
          <w:rFonts w:ascii="Calibri" w:hAnsi="Calibri" w:cs="Arial"/>
          <w:bCs/>
          <w:sz w:val="22"/>
        </w:rPr>
      </w:pPr>
      <w:r>
        <w:rPr>
          <w:rFonts w:cs="Arial" w:ascii="Calibri" w:hAnsi="Calibri"/>
          <w:bCs/>
          <w:sz w:val="22"/>
        </w:rPr>
        <w:t>La Compagnia Barracellare provvederà, alla sorveglianza e custodia degli immobili attraverso le seguenti procedure:</w:t>
      </w:r>
    </w:p>
    <w:p>
      <w:pPr>
        <w:pStyle w:val="ListParagraph"/>
        <w:numPr>
          <w:ilvl w:val="0"/>
          <w:numId w:val="5"/>
        </w:numPr>
        <w:spacing w:lineRule="auto" w:line="276" w:before="0" w:after="200"/>
        <w:contextualSpacing/>
        <w:jc w:val="both"/>
        <w:rPr>
          <w:rFonts w:ascii="Calibri" w:hAnsi="Calibri" w:cs="Arial"/>
          <w:bCs/>
          <w:sz w:val="22"/>
        </w:rPr>
      </w:pPr>
      <w:r>
        <w:rPr>
          <w:rFonts w:cs="Arial" w:ascii="Calibri" w:hAnsi="Calibri"/>
          <w:bCs/>
          <w:sz w:val="22"/>
        </w:rPr>
        <w:t>Accertamento e conseguente segnalazione agli organi di Polizia di violazioni comportanti l’applicazione di sanzioni amministrative pecuniarie in materia di protezione del patrimonio naturale, ambientale, geologico, faunistico e floristico;</w:t>
      </w:r>
    </w:p>
    <w:p>
      <w:pPr>
        <w:pStyle w:val="ListParagraph"/>
        <w:numPr>
          <w:ilvl w:val="0"/>
          <w:numId w:val="5"/>
        </w:numPr>
        <w:spacing w:lineRule="auto" w:line="276" w:before="0" w:after="200"/>
        <w:contextualSpacing/>
        <w:jc w:val="both"/>
        <w:rPr>
          <w:rFonts w:ascii="Calibri" w:hAnsi="Calibri" w:cs="Arial"/>
          <w:bCs/>
          <w:sz w:val="22"/>
        </w:rPr>
      </w:pPr>
      <w:r>
        <w:rPr>
          <w:rFonts w:cs="Arial" w:ascii="Calibri" w:hAnsi="Calibri"/>
          <w:bCs/>
          <w:sz w:val="22"/>
        </w:rPr>
        <w:t>Accertamento e segnalazioni di atti vandalici a strutture presenti nel territorio</w:t>
      </w:r>
    </w:p>
    <w:p>
      <w:pPr>
        <w:pStyle w:val="ListParagraph"/>
        <w:spacing w:lineRule="auto" w:line="276" w:before="0" w:after="200"/>
        <w:contextualSpacing/>
        <w:jc w:val="both"/>
        <w:rPr>
          <w:rFonts w:ascii="Calibri" w:hAnsi="Calibri" w:cs="Arial"/>
          <w:bCs/>
          <w:sz w:val="22"/>
        </w:rPr>
      </w:pPr>
      <w:r>
        <w:rPr>
          <w:rFonts w:cs="Arial" w:ascii="Calibri" w:hAnsi="Calibri"/>
          <w:bCs/>
          <w:sz w:val="22"/>
        </w:rPr>
      </w:r>
    </w:p>
    <w:p>
      <w:pPr>
        <w:pStyle w:val="PlainText"/>
        <w:ind w:left="2124" w:hanging="0"/>
        <w:rPr>
          <w:rFonts w:ascii="Calibri" w:hAnsi="Calibri" w:cs="Arial"/>
          <w:b/>
          <w:b/>
          <w:bCs/>
          <w:sz w:val="22"/>
        </w:rPr>
      </w:pPr>
      <w:r>
        <w:rPr>
          <w:rFonts w:cs="Arial" w:ascii="Calibri" w:hAnsi="Calibri"/>
          <w:b/>
          <w:bCs/>
          <w:sz w:val="22"/>
        </w:rPr>
        <w:t xml:space="preserve">       </w:t>
      </w:r>
      <w:r>
        <w:rPr>
          <w:rFonts w:cs="Arial" w:ascii="Calibri" w:hAnsi="Calibri"/>
          <w:b/>
          <w:bCs/>
          <w:sz w:val="22"/>
        </w:rPr>
        <w:t>ELENCO DEI BENI DI PROPRIETÀ DEL COMUNE</w:t>
      </w:r>
    </w:p>
    <w:p>
      <w:pPr>
        <w:pStyle w:val="PlainText"/>
        <w:rPr>
          <w:rFonts w:ascii="Calibri" w:hAnsi="Calibri" w:cs="Arial"/>
          <w:bCs/>
          <w:sz w:val="22"/>
        </w:rPr>
      </w:pPr>
      <w:r>
        <w:rPr>
          <w:rFonts w:cs="Arial" w:ascii="Calibri" w:hAnsi="Calibri"/>
          <w:bCs/>
          <w:sz w:val="22"/>
        </w:rPr>
        <w:t> </w:t>
      </w:r>
    </w:p>
    <w:tbl>
      <w:tblPr>
        <w:tblW w:w="9214" w:type="dxa"/>
        <w:jc w:val="left"/>
        <w:tblInd w:w="212" w:type="dxa"/>
        <w:tblCellMar>
          <w:top w:w="0" w:type="dxa"/>
          <w:left w:w="70" w:type="dxa"/>
          <w:bottom w:w="0" w:type="dxa"/>
          <w:right w:w="70" w:type="dxa"/>
        </w:tblCellMar>
        <w:tblLook w:firstRow="1" w:noVBand="1" w:lastRow="0" w:firstColumn="1" w:lastColumn="0" w:noHBand="0" w:val="04a0"/>
      </w:tblPr>
      <w:tblGrid>
        <w:gridCol w:w="4818"/>
        <w:gridCol w:w="4395"/>
      </w:tblGrid>
      <w:tr>
        <w:trPr/>
        <w:tc>
          <w:tcPr>
            <w:tcW w:w="4818" w:type="dxa"/>
            <w:tcBorders>
              <w:top w:val="single" w:sz="4" w:space="0" w:color="000000"/>
              <w:left w:val="single" w:sz="4" w:space="0" w:color="000000"/>
              <w:bottom w:val="single" w:sz="4" w:space="0" w:color="000000"/>
              <w:right w:val="single" w:sz="4" w:space="0" w:color="000000"/>
            </w:tcBorders>
            <w:shd w:fill="auto" w:val="clear"/>
          </w:tcPr>
          <w:p>
            <w:pPr>
              <w:pStyle w:val="PlainText"/>
              <w:jc w:val="center"/>
              <w:rPr>
                <w:rFonts w:ascii="Calibri" w:hAnsi="Calibri" w:cs="Arial"/>
                <w:b/>
                <w:b/>
                <w:bCs/>
                <w:sz w:val="22"/>
              </w:rPr>
            </w:pPr>
            <w:r>
              <w:rPr>
                <w:rFonts w:cs="Arial" w:ascii="Calibri" w:hAnsi="Calibri"/>
                <w:b/>
                <w:bCs/>
                <w:sz w:val="22"/>
              </w:rPr>
              <w:t>STRUTTURA</w:t>
            </w:r>
          </w:p>
        </w:tc>
        <w:tc>
          <w:tcPr>
            <w:tcW w:w="4395" w:type="dxa"/>
            <w:tcBorders>
              <w:top w:val="single" w:sz="4" w:space="0" w:color="000000"/>
              <w:left w:val="single" w:sz="4" w:space="0" w:color="000000"/>
              <w:bottom w:val="single" w:sz="4" w:space="0" w:color="000000"/>
              <w:right w:val="single" w:sz="4" w:space="0" w:color="000000"/>
            </w:tcBorders>
            <w:shd w:fill="auto" w:val="clear"/>
          </w:tcPr>
          <w:p>
            <w:pPr>
              <w:pStyle w:val="PlainText"/>
              <w:jc w:val="center"/>
              <w:rPr>
                <w:rFonts w:ascii="Calibri" w:hAnsi="Calibri" w:cs="Arial"/>
                <w:b/>
                <w:b/>
                <w:bCs/>
                <w:sz w:val="22"/>
              </w:rPr>
            </w:pPr>
            <w:r>
              <w:rPr>
                <w:rFonts w:cs="Arial" w:ascii="Calibri" w:hAnsi="Calibri"/>
                <w:b/>
                <w:bCs/>
                <w:sz w:val="22"/>
              </w:rPr>
              <w:t>UBICAZIONE</w:t>
            </w:r>
          </w:p>
        </w:tc>
      </w:tr>
      <w:tr>
        <w:trPr>
          <w:trHeight w:val="210" w:hRule="atLeast"/>
        </w:trPr>
        <w:tc>
          <w:tcPr>
            <w:tcW w:w="4818" w:type="dxa"/>
            <w:tcBorders>
              <w:top w:val="single" w:sz="4" w:space="0" w:color="000000"/>
              <w:left w:val="single" w:sz="4" w:space="0" w:color="000000"/>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 xml:space="preserve">NUOVO MUSEO  </w:t>
            </w:r>
          </w:p>
        </w:tc>
        <w:tc>
          <w:tcPr>
            <w:tcW w:w="4395" w:type="dxa"/>
            <w:tcBorders>
              <w:top w:val="single" w:sz="4" w:space="0" w:color="000000"/>
              <w:bottom w:val="single" w:sz="4" w:space="0" w:color="000000"/>
              <w:right w:val="single" w:sz="4" w:space="0" w:color="000000"/>
            </w:tcBorders>
            <w:shd w:fill="auto" w:val="clear"/>
            <w:tcMar>
              <w:top w:w="15" w:type="dxa"/>
              <w:left w:w="15" w:type="dxa"/>
              <w:right w:w="15" w:type="dxa"/>
            </w:tcMar>
          </w:tcPr>
          <w:p>
            <w:pPr>
              <w:pStyle w:val="BalloonText"/>
              <w:rPr>
                <w:rFonts w:ascii="Calibri" w:hAnsi="Calibri" w:cs="Arial"/>
                <w:bCs/>
                <w:sz w:val="20"/>
                <w:szCs w:val="20"/>
              </w:rPr>
            </w:pPr>
            <w:r>
              <w:rPr>
                <w:rFonts w:cs="Arial" w:ascii="Calibri" w:hAnsi="Calibri"/>
                <w:bCs/>
                <w:sz w:val="20"/>
                <w:szCs w:val="20"/>
              </w:rPr>
              <w:t>VIA INSULA PLUMBARIA</w:t>
            </w:r>
          </w:p>
        </w:tc>
      </w:tr>
      <w:tr>
        <w:trPr>
          <w:trHeight w:val="210" w:hRule="atLeast"/>
        </w:trPr>
        <w:tc>
          <w:tcPr>
            <w:tcW w:w="4818" w:type="dxa"/>
            <w:tcBorders>
              <w:top w:val="single" w:sz="4" w:space="0" w:color="000000"/>
              <w:left w:val="single" w:sz="4" w:space="0" w:color="000000"/>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 xml:space="preserve">ANFITEATRO </w:t>
            </w:r>
          </w:p>
        </w:tc>
        <w:tc>
          <w:tcPr>
            <w:tcW w:w="4395" w:type="dxa"/>
            <w:tcBorders>
              <w:top w:val="single" w:sz="4" w:space="0" w:color="000000"/>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VIA CARDUCCI</w:t>
            </w:r>
          </w:p>
        </w:tc>
      </w:tr>
      <w:tr>
        <w:trPr>
          <w:trHeight w:val="210" w:hRule="atLeast"/>
        </w:trPr>
        <w:tc>
          <w:tcPr>
            <w:tcW w:w="4818" w:type="dxa"/>
            <w:tcBorders>
              <w:left w:val="single" w:sz="4" w:space="0" w:color="000000"/>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ASILO NIDO</w:t>
            </w:r>
          </w:p>
        </w:tc>
        <w:tc>
          <w:tcPr>
            <w:tcW w:w="4395" w:type="dxa"/>
            <w:tcBorders>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VIA RISORGIMENTO</w:t>
            </w:r>
          </w:p>
        </w:tc>
      </w:tr>
      <w:tr>
        <w:trPr>
          <w:trHeight w:val="210" w:hRule="atLeast"/>
        </w:trPr>
        <w:tc>
          <w:tcPr>
            <w:tcW w:w="4818" w:type="dxa"/>
            <w:tcBorders>
              <w:left w:val="single" w:sz="4" w:space="0" w:color="000000"/>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BASILICA S.ANTIOCO MARTIRE</w:t>
            </w:r>
          </w:p>
        </w:tc>
        <w:tc>
          <w:tcPr>
            <w:tcW w:w="4395" w:type="dxa"/>
            <w:tcBorders>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PIAZZA DE GASPERI</w:t>
            </w:r>
          </w:p>
        </w:tc>
      </w:tr>
      <w:tr>
        <w:trPr>
          <w:trHeight w:val="210" w:hRule="atLeast"/>
        </w:trPr>
        <w:tc>
          <w:tcPr>
            <w:tcW w:w="4818" w:type="dxa"/>
            <w:tcBorders>
              <w:left w:val="single" w:sz="4" w:space="0" w:color="000000"/>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BOCCIODROMO</w:t>
            </w:r>
          </w:p>
        </w:tc>
        <w:tc>
          <w:tcPr>
            <w:tcW w:w="4395" w:type="dxa"/>
            <w:tcBorders>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LUNG.MARE CADUTI DI NASSIRIYA</w:t>
            </w:r>
          </w:p>
        </w:tc>
      </w:tr>
      <w:tr>
        <w:trPr>
          <w:trHeight w:val="210" w:hRule="atLeast"/>
        </w:trPr>
        <w:tc>
          <w:tcPr>
            <w:tcW w:w="4818" w:type="dxa"/>
            <w:tcBorders>
              <w:left w:val="single" w:sz="4" w:space="0" w:color="000000"/>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CAMPI TENNIS</w:t>
            </w:r>
          </w:p>
        </w:tc>
        <w:tc>
          <w:tcPr>
            <w:tcW w:w="4395" w:type="dxa"/>
            <w:tcBorders>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LUNG.MARE CADUTI DI NASSIRIYA</w:t>
            </w:r>
          </w:p>
        </w:tc>
      </w:tr>
      <w:tr>
        <w:trPr>
          <w:trHeight w:val="210" w:hRule="atLeast"/>
        </w:trPr>
        <w:tc>
          <w:tcPr>
            <w:tcW w:w="4818" w:type="dxa"/>
            <w:tcBorders>
              <w:left w:val="single" w:sz="4" w:space="0" w:color="000000"/>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CAMPO CALCETTO – PALLAMANO</w:t>
            </w:r>
          </w:p>
        </w:tc>
        <w:tc>
          <w:tcPr>
            <w:tcW w:w="4395" w:type="dxa"/>
            <w:tcBorders>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LUNG.MARE A. VESPUCCI</w:t>
            </w:r>
          </w:p>
        </w:tc>
      </w:tr>
      <w:tr>
        <w:trPr>
          <w:trHeight w:val="210" w:hRule="atLeast"/>
        </w:trPr>
        <w:tc>
          <w:tcPr>
            <w:tcW w:w="4818" w:type="dxa"/>
            <w:tcBorders>
              <w:left w:val="single" w:sz="4" w:space="0" w:color="000000"/>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CAMPO DI CALCIO</w:t>
            </w:r>
          </w:p>
        </w:tc>
        <w:tc>
          <w:tcPr>
            <w:tcW w:w="4395" w:type="dxa"/>
            <w:tcBorders>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LUNG.MARE CADUTI DI NASSIRIYA</w:t>
            </w:r>
          </w:p>
        </w:tc>
      </w:tr>
      <w:tr>
        <w:trPr>
          <w:trHeight w:val="210" w:hRule="atLeast"/>
        </w:trPr>
        <w:tc>
          <w:tcPr>
            <w:tcW w:w="4818" w:type="dxa"/>
            <w:tcBorders>
              <w:left w:val="single" w:sz="4" w:space="0" w:color="000000"/>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CAMPO PALLACANESTRO</w:t>
            </w:r>
          </w:p>
        </w:tc>
        <w:tc>
          <w:tcPr>
            <w:tcW w:w="4395" w:type="dxa"/>
            <w:tcBorders>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LUNG.MARE A. VESPUCCI</w:t>
            </w:r>
          </w:p>
        </w:tc>
      </w:tr>
      <w:tr>
        <w:trPr>
          <w:trHeight w:val="210" w:hRule="atLeast"/>
        </w:trPr>
        <w:tc>
          <w:tcPr>
            <w:tcW w:w="4818" w:type="dxa"/>
            <w:tcBorders>
              <w:left w:val="single" w:sz="4" w:space="0" w:color="000000"/>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CAMPO SPORTIVO COMUNALE</w:t>
            </w:r>
          </w:p>
        </w:tc>
        <w:tc>
          <w:tcPr>
            <w:tcW w:w="4395" w:type="dxa"/>
            <w:tcBorders>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LUNG.MARE A. VESPUCCI</w:t>
            </w:r>
          </w:p>
        </w:tc>
      </w:tr>
      <w:tr>
        <w:trPr>
          <w:trHeight w:val="210" w:hRule="atLeast"/>
        </w:trPr>
        <w:tc>
          <w:tcPr>
            <w:tcW w:w="4818" w:type="dxa"/>
            <w:tcBorders>
              <w:left w:val="single" w:sz="4" w:space="0" w:color="000000"/>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CASA DELL’ANZIANO</w:t>
            </w:r>
          </w:p>
        </w:tc>
        <w:tc>
          <w:tcPr>
            <w:tcW w:w="4395" w:type="dxa"/>
            <w:tcBorders>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VIA GIALETO</w:t>
            </w:r>
          </w:p>
        </w:tc>
      </w:tr>
      <w:tr>
        <w:trPr>
          <w:trHeight w:val="210" w:hRule="atLeast"/>
        </w:trPr>
        <w:tc>
          <w:tcPr>
            <w:tcW w:w="4818" w:type="dxa"/>
            <w:tcBorders>
              <w:left w:val="single" w:sz="4" w:space="0" w:color="000000"/>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CENTRO CULTURALE – EX MUNICIPIO</w:t>
            </w:r>
          </w:p>
        </w:tc>
        <w:tc>
          <w:tcPr>
            <w:tcW w:w="4395" w:type="dxa"/>
            <w:tcBorders>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PIAZZA DE GASPERI</w:t>
            </w:r>
          </w:p>
        </w:tc>
      </w:tr>
      <w:tr>
        <w:trPr>
          <w:trHeight w:val="455" w:hRule="atLeast"/>
        </w:trPr>
        <w:tc>
          <w:tcPr>
            <w:tcW w:w="4818" w:type="dxa"/>
            <w:tcBorders>
              <w:left w:val="single" w:sz="4" w:space="0" w:color="000000"/>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CENTRO SERVIZI</w:t>
            </w:r>
          </w:p>
        </w:tc>
        <w:tc>
          <w:tcPr>
            <w:tcW w:w="4395" w:type="dxa"/>
            <w:tcBorders>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ZONA ARCHEOLOGICA</w:t>
            </w:r>
          </w:p>
        </w:tc>
      </w:tr>
      <w:tr>
        <w:trPr>
          <w:trHeight w:val="210" w:hRule="atLeast"/>
        </w:trPr>
        <w:tc>
          <w:tcPr>
            <w:tcW w:w="4818" w:type="dxa"/>
            <w:tcBorders>
              <w:left w:val="single" w:sz="4" w:space="0" w:color="000000"/>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CENTRO SOCIALE MONTE CRESIA</w:t>
            </w:r>
          </w:p>
        </w:tc>
        <w:tc>
          <w:tcPr>
            <w:tcW w:w="4395" w:type="dxa"/>
            <w:tcBorders>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MONTE CRESIA</w:t>
            </w:r>
          </w:p>
        </w:tc>
      </w:tr>
      <w:tr>
        <w:trPr>
          <w:trHeight w:val="210" w:hRule="atLeast"/>
        </w:trPr>
        <w:tc>
          <w:tcPr>
            <w:tcW w:w="4818" w:type="dxa"/>
            <w:tcBorders>
              <w:left w:val="single" w:sz="4" w:space="0" w:color="000000"/>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CHIESA N. S. BONARIA</w:t>
            </w:r>
          </w:p>
        </w:tc>
        <w:tc>
          <w:tcPr>
            <w:tcW w:w="4395" w:type="dxa"/>
            <w:tcBorders>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VIA NAZIONALE</w:t>
            </w:r>
          </w:p>
        </w:tc>
      </w:tr>
      <w:tr>
        <w:trPr>
          <w:trHeight w:val="210" w:hRule="atLeast"/>
        </w:trPr>
        <w:tc>
          <w:tcPr>
            <w:tcW w:w="4818" w:type="dxa"/>
            <w:tcBorders>
              <w:left w:val="single" w:sz="4" w:space="0" w:color="000000"/>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 xml:space="preserve">CHIESA S.M. GORETTI </w:t>
            </w:r>
          </w:p>
        </w:tc>
        <w:tc>
          <w:tcPr>
            <w:tcW w:w="4395" w:type="dxa"/>
            <w:tcBorders>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PIAZZA REPUBBLICA</w:t>
            </w:r>
          </w:p>
        </w:tc>
      </w:tr>
      <w:tr>
        <w:trPr>
          <w:trHeight w:val="210" w:hRule="atLeast"/>
        </w:trPr>
        <w:tc>
          <w:tcPr>
            <w:tcW w:w="4818" w:type="dxa"/>
            <w:tcBorders>
              <w:left w:val="single" w:sz="4" w:space="0" w:color="000000"/>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CHIESA S.P. APOSTOLO</w:t>
            </w:r>
          </w:p>
        </w:tc>
        <w:tc>
          <w:tcPr>
            <w:tcW w:w="4395" w:type="dxa"/>
            <w:tcBorders>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EX FERROVIE M.S.</w:t>
            </w:r>
          </w:p>
        </w:tc>
      </w:tr>
      <w:tr>
        <w:trPr>
          <w:trHeight w:val="210" w:hRule="atLeast"/>
        </w:trPr>
        <w:tc>
          <w:tcPr>
            <w:tcW w:w="4818" w:type="dxa"/>
            <w:tcBorders>
              <w:left w:val="single" w:sz="4" w:space="0" w:color="000000"/>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CIMITERO</w:t>
            </w:r>
          </w:p>
        </w:tc>
        <w:tc>
          <w:tcPr>
            <w:tcW w:w="4395" w:type="dxa"/>
            <w:tcBorders>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VIALE DEI PINI</w:t>
            </w:r>
          </w:p>
        </w:tc>
      </w:tr>
      <w:tr>
        <w:trPr>
          <w:trHeight w:val="210" w:hRule="atLeast"/>
        </w:trPr>
        <w:tc>
          <w:tcPr>
            <w:tcW w:w="4818" w:type="dxa"/>
            <w:tcBorders>
              <w:left w:val="single" w:sz="4" w:space="0" w:color="000000"/>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COMANDO DI POLIZIA MUNICIPALE</w:t>
            </w:r>
          </w:p>
        </w:tc>
        <w:tc>
          <w:tcPr>
            <w:tcW w:w="4395" w:type="dxa"/>
            <w:tcBorders>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VIA IGLESIAS</w:t>
            </w:r>
          </w:p>
        </w:tc>
      </w:tr>
      <w:tr>
        <w:trPr>
          <w:trHeight w:val="210" w:hRule="atLeast"/>
        </w:trPr>
        <w:tc>
          <w:tcPr>
            <w:tcW w:w="4818" w:type="dxa"/>
            <w:tcBorders>
              <w:left w:val="single" w:sz="4" w:space="0" w:color="000000"/>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EX BATTERIA</w:t>
            </w:r>
          </w:p>
        </w:tc>
        <w:tc>
          <w:tcPr>
            <w:tcW w:w="4395" w:type="dxa"/>
            <w:tcBorders>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MONTE CRESIA</w:t>
            </w:r>
          </w:p>
        </w:tc>
      </w:tr>
      <w:tr>
        <w:trPr>
          <w:trHeight w:val="210" w:hRule="atLeast"/>
        </w:trPr>
        <w:tc>
          <w:tcPr>
            <w:tcW w:w="4818" w:type="dxa"/>
            <w:tcBorders>
              <w:left w:val="single" w:sz="4" w:space="0" w:color="000000"/>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EX CASERMA CARABINIERI A CAVALLO</w:t>
            </w:r>
          </w:p>
        </w:tc>
        <w:tc>
          <w:tcPr>
            <w:tcW w:w="4395" w:type="dxa"/>
            <w:tcBorders>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 xml:space="preserve">VIA CASTELLO </w:t>
            </w:r>
          </w:p>
        </w:tc>
      </w:tr>
      <w:tr>
        <w:trPr>
          <w:trHeight w:val="210" w:hRule="atLeast"/>
        </w:trPr>
        <w:tc>
          <w:tcPr>
            <w:tcW w:w="4818" w:type="dxa"/>
            <w:tcBorders>
              <w:left w:val="single" w:sz="4" w:space="0" w:color="000000"/>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EX SCUOLA ENAP</w:t>
            </w:r>
          </w:p>
        </w:tc>
        <w:tc>
          <w:tcPr>
            <w:tcW w:w="4395" w:type="dxa"/>
            <w:tcBorders>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r>
          </w:p>
        </w:tc>
      </w:tr>
      <w:tr>
        <w:trPr>
          <w:trHeight w:val="210" w:hRule="atLeast"/>
        </w:trPr>
        <w:tc>
          <w:tcPr>
            <w:tcW w:w="4818" w:type="dxa"/>
            <w:tcBorders>
              <w:left w:val="single" w:sz="4" w:space="0" w:color="000000"/>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EX LAVATOIO</w:t>
            </w:r>
          </w:p>
        </w:tc>
        <w:tc>
          <w:tcPr>
            <w:tcW w:w="4395" w:type="dxa"/>
            <w:tcBorders>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LUNG.MARE CADUTI DI NASSIRIYA</w:t>
            </w:r>
          </w:p>
        </w:tc>
      </w:tr>
      <w:tr>
        <w:trPr>
          <w:trHeight w:val="210" w:hRule="atLeast"/>
        </w:trPr>
        <w:tc>
          <w:tcPr>
            <w:tcW w:w="4818" w:type="dxa"/>
            <w:tcBorders>
              <w:left w:val="single" w:sz="4" w:space="0" w:color="000000"/>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 xml:space="preserve">EX PRETURA </w:t>
            </w:r>
          </w:p>
        </w:tc>
        <w:tc>
          <w:tcPr>
            <w:tcW w:w="4395" w:type="dxa"/>
            <w:tcBorders>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VIA BOLZANO</w:t>
            </w:r>
          </w:p>
        </w:tc>
      </w:tr>
      <w:tr>
        <w:trPr>
          <w:trHeight w:val="210" w:hRule="atLeast"/>
        </w:trPr>
        <w:tc>
          <w:tcPr>
            <w:tcW w:w="4818" w:type="dxa"/>
            <w:tcBorders>
              <w:left w:val="single" w:sz="4" w:space="0" w:color="000000"/>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FONTANA ROMANA</w:t>
            </w:r>
          </w:p>
        </w:tc>
        <w:tc>
          <w:tcPr>
            <w:tcW w:w="4395" w:type="dxa"/>
            <w:tcBorders>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PIAZZA ITALIA</w:t>
            </w:r>
          </w:p>
        </w:tc>
      </w:tr>
      <w:tr>
        <w:trPr>
          <w:trHeight w:val="210" w:hRule="atLeast"/>
        </w:trPr>
        <w:tc>
          <w:tcPr>
            <w:tcW w:w="4818" w:type="dxa"/>
            <w:tcBorders>
              <w:left w:val="single" w:sz="4" w:space="0" w:color="000000"/>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I.P.S.I.A.</w:t>
            </w:r>
          </w:p>
        </w:tc>
        <w:tc>
          <w:tcPr>
            <w:tcW w:w="4395" w:type="dxa"/>
            <w:tcBorders>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VIA BOLZANO</w:t>
            </w:r>
          </w:p>
        </w:tc>
      </w:tr>
      <w:tr>
        <w:trPr>
          <w:trHeight w:val="210" w:hRule="atLeast"/>
        </w:trPr>
        <w:tc>
          <w:tcPr>
            <w:tcW w:w="4818" w:type="dxa"/>
            <w:tcBorders>
              <w:left w:val="single" w:sz="4" w:space="0" w:color="000000"/>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ISTITUTO MAGISTRALE</w:t>
            </w:r>
          </w:p>
        </w:tc>
        <w:tc>
          <w:tcPr>
            <w:tcW w:w="4395" w:type="dxa"/>
            <w:tcBorders>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VIA MANNO</w:t>
            </w:r>
          </w:p>
        </w:tc>
      </w:tr>
      <w:tr>
        <w:trPr>
          <w:trHeight w:val="210" w:hRule="atLeast"/>
        </w:trPr>
        <w:tc>
          <w:tcPr>
            <w:tcW w:w="4818" w:type="dxa"/>
            <w:tcBorders>
              <w:left w:val="single" w:sz="4" w:space="0" w:color="000000"/>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MERCATO CIVICO</w:t>
            </w:r>
          </w:p>
        </w:tc>
        <w:tc>
          <w:tcPr>
            <w:tcW w:w="4395" w:type="dxa"/>
            <w:tcBorders>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VIA XX SETTEMBRE</w:t>
            </w:r>
          </w:p>
        </w:tc>
      </w:tr>
      <w:tr>
        <w:trPr>
          <w:trHeight w:val="210" w:hRule="atLeast"/>
        </w:trPr>
        <w:tc>
          <w:tcPr>
            <w:tcW w:w="4818" w:type="dxa"/>
            <w:tcBorders>
              <w:left w:val="single" w:sz="4" w:space="0" w:color="000000"/>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MONTE GRANATICO</w:t>
            </w:r>
          </w:p>
        </w:tc>
        <w:tc>
          <w:tcPr>
            <w:tcW w:w="4395" w:type="dxa"/>
            <w:tcBorders>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VIA REGINA MARGHERITA</w:t>
            </w:r>
          </w:p>
        </w:tc>
      </w:tr>
      <w:tr>
        <w:trPr>
          <w:trHeight w:val="210" w:hRule="atLeast"/>
        </w:trPr>
        <w:tc>
          <w:tcPr>
            <w:tcW w:w="4818" w:type="dxa"/>
            <w:tcBorders>
              <w:left w:val="single" w:sz="4" w:space="0" w:color="000000"/>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 xml:space="preserve">MUSEO </w:t>
            </w:r>
          </w:p>
        </w:tc>
        <w:tc>
          <w:tcPr>
            <w:tcW w:w="4395" w:type="dxa"/>
            <w:tcBorders>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VIA CASTELLO</w:t>
            </w:r>
          </w:p>
        </w:tc>
      </w:tr>
      <w:tr>
        <w:trPr>
          <w:trHeight w:val="210" w:hRule="atLeast"/>
        </w:trPr>
        <w:tc>
          <w:tcPr>
            <w:tcW w:w="4818" w:type="dxa"/>
            <w:tcBorders>
              <w:left w:val="single" w:sz="4" w:space="0" w:color="000000"/>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NUOVO MUSEO ARCHEOLOGICO</w:t>
            </w:r>
          </w:p>
        </w:tc>
        <w:tc>
          <w:tcPr>
            <w:tcW w:w="4395" w:type="dxa"/>
            <w:tcBorders>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PIAZZA CARTAGINE</w:t>
            </w:r>
          </w:p>
        </w:tc>
      </w:tr>
      <w:tr>
        <w:trPr>
          <w:trHeight w:val="210" w:hRule="atLeast"/>
        </w:trPr>
        <w:tc>
          <w:tcPr>
            <w:tcW w:w="4818" w:type="dxa"/>
            <w:tcBorders>
              <w:left w:val="single" w:sz="4" w:space="0" w:color="000000"/>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OFFICINA COMUNALE</w:t>
            </w:r>
          </w:p>
        </w:tc>
        <w:tc>
          <w:tcPr>
            <w:tcW w:w="4395" w:type="dxa"/>
            <w:tcBorders>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VIA TRILUSSA</w:t>
            </w:r>
          </w:p>
        </w:tc>
      </w:tr>
      <w:tr>
        <w:trPr>
          <w:trHeight w:val="469" w:hRule="atLeast"/>
        </w:trPr>
        <w:tc>
          <w:tcPr>
            <w:tcW w:w="4818" w:type="dxa"/>
            <w:tcBorders>
              <w:left w:val="single" w:sz="4" w:space="0" w:color="000000"/>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OSTELLO DELLA GIOVENTU’</w:t>
            </w:r>
          </w:p>
        </w:tc>
        <w:tc>
          <w:tcPr>
            <w:tcW w:w="4395" w:type="dxa"/>
            <w:tcBorders>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LUNGOMARE C. COLOMBO</w:t>
            </w:r>
          </w:p>
        </w:tc>
      </w:tr>
      <w:tr>
        <w:trPr>
          <w:trHeight w:val="210" w:hRule="atLeast"/>
        </w:trPr>
        <w:tc>
          <w:tcPr>
            <w:tcW w:w="4818" w:type="dxa"/>
            <w:tcBorders>
              <w:left w:val="single" w:sz="4" w:space="0" w:color="000000"/>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PALAZZO MUNICIPALE</w:t>
            </w:r>
          </w:p>
        </w:tc>
        <w:tc>
          <w:tcPr>
            <w:tcW w:w="4395" w:type="dxa"/>
            <w:tcBorders>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CORSO V. EMANUELE</w:t>
            </w:r>
          </w:p>
        </w:tc>
      </w:tr>
      <w:tr>
        <w:trPr>
          <w:trHeight w:val="210" w:hRule="atLeast"/>
        </w:trPr>
        <w:tc>
          <w:tcPr>
            <w:tcW w:w="4818" w:type="dxa"/>
            <w:tcBorders>
              <w:left w:val="single" w:sz="4" w:space="0" w:color="000000"/>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PALESTRA POLIVALENTE</w:t>
            </w:r>
          </w:p>
        </w:tc>
        <w:tc>
          <w:tcPr>
            <w:tcW w:w="4395" w:type="dxa"/>
            <w:tcBorders>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LUNG.MARE CADUTI DI NASSIRIYA</w:t>
            </w:r>
          </w:p>
        </w:tc>
      </w:tr>
      <w:tr>
        <w:trPr>
          <w:trHeight w:val="210" w:hRule="atLeast"/>
        </w:trPr>
        <w:tc>
          <w:tcPr>
            <w:tcW w:w="4818" w:type="dxa"/>
            <w:tcBorders>
              <w:left w:val="single" w:sz="4" w:space="0" w:color="000000"/>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PARCO ARCHEOLOGICO</w:t>
            </w:r>
          </w:p>
        </w:tc>
        <w:tc>
          <w:tcPr>
            <w:tcW w:w="4395" w:type="dxa"/>
            <w:tcBorders>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VIA CARDUCCI</w:t>
            </w:r>
          </w:p>
        </w:tc>
      </w:tr>
      <w:tr>
        <w:trPr>
          <w:trHeight w:val="210" w:hRule="atLeast"/>
        </w:trPr>
        <w:tc>
          <w:tcPr>
            <w:tcW w:w="4818" w:type="dxa"/>
            <w:tcBorders>
              <w:left w:val="single" w:sz="4" w:space="0" w:color="000000"/>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PIAZZA UMBERTO</w:t>
            </w:r>
          </w:p>
        </w:tc>
        <w:tc>
          <w:tcPr>
            <w:tcW w:w="4395" w:type="dxa"/>
            <w:tcBorders>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 </w:t>
            </w:r>
          </w:p>
        </w:tc>
      </w:tr>
      <w:tr>
        <w:trPr>
          <w:trHeight w:val="210" w:hRule="atLeast"/>
        </w:trPr>
        <w:tc>
          <w:tcPr>
            <w:tcW w:w="4818" w:type="dxa"/>
            <w:tcBorders>
              <w:left w:val="single" w:sz="4" w:space="0" w:color="000000"/>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PINETA COMUNALE</w:t>
            </w:r>
          </w:p>
        </w:tc>
        <w:tc>
          <w:tcPr>
            <w:tcW w:w="4395" w:type="dxa"/>
            <w:tcBorders>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VIA DELLA PINETA</w:t>
            </w:r>
          </w:p>
        </w:tc>
      </w:tr>
      <w:tr>
        <w:trPr>
          <w:trHeight w:val="210" w:hRule="atLeast"/>
        </w:trPr>
        <w:tc>
          <w:tcPr>
            <w:tcW w:w="4818" w:type="dxa"/>
            <w:tcBorders>
              <w:left w:val="single" w:sz="4" w:space="0" w:color="000000"/>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PISTA DI PATTINAGGIO</w:t>
            </w:r>
          </w:p>
        </w:tc>
        <w:tc>
          <w:tcPr>
            <w:tcW w:w="4395" w:type="dxa"/>
            <w:tcBorders>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VIA MATTEOTTI</w:t>
            </w:r>
          </w:p>
        </w:tc>
      </w:tr>
      <w:tr>
        <w:trPr>
          <w:trHeight w:val="210" w:hRule="atLeast"/>
        </w:trPr>
        <w:tc>
          <w:tcPr>
            <w:tcW w:w="4818" w:type="dxa"/>
            <w:tcBorders>
              <w:left w:val="single" w:sz="4" w:space="0" w:color="000000"/>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PRETURA</w:t>
            </w:r>
          </w:p>
        </w:tc>
        <w:tc>
          <w:tcPr>
            <w:tcW w:w="4395" w:type="dxa"/>
            <w:tcBorders>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VIA DELLA RINASCITA</w:t>
            </w:r>
          </w:p>
        </w:tc>
      </w:tr>
      <w:tr>
        <w:trPr>
          <w:trHeight w:val="210" w:hRule="atLeast"/>
        </w:trPr>
        <w:tc>
          <w:tcPr>
            <w:tcW w:w="4818" w:type="dxa"/>
            <w:tcBorders>
              <w:left w:val="single" w:sz="4" w:space="0" w:color="000000"/>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SCUOLA MATERNA CARLO SANNA</w:t>
            </w:r>
          </w:p>
        </w:tc>
        <w:tc>
          <w:tcPr>
            <w:tcW w:w="4395" w:type="dxa"/>
            <w:tcBorders>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VIA DANTE</w:t>
            </w:r>
          </w:p>
        </w:tc>
      </w:tr>
      <w:tr>
        <w:trPr>
          <w:trHeight w:val="210" w:hRule="atLeast"/>
        </w:trPr>
        <w:tc>
          <w:tcPr>
            <w:tcW w:w="4818" w:type="dxa"/>
            <w:tcBorders>
              <w:left w:val="single" w:sz="4" w:space="0" w:color="000000"/>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SCUOLA MATERNA E. FERMI</w:t>
            </w:r>
          </w:p>
        </w:tc>
        <w:tc>
          <w:tcPr>
            <w:tcW w:w="4395" w:type="dxa"/>
            <w:tcBorders>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VIA S. D’ACQUISTO</w:t>
            </w:r>
          </w:p>
        </w:tc>
      </w:tr>
      <w:tr>
        <w:trPr>
          <w:trHeight w:val="210" w:hRule="atLeast"/>
        </w:trPr>
        <w:tc>
          <w:tcPr>
            <w:tcW w:w="4818" w:type="dxa"/>
            <w:tcBorders>
              <w:left w:val="single" w:sz="4" w:space="0" w:color="000000"/>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SCUOLA MEDIA MANNAI</w:t>
            </w:r>
          </w:p>
        </w:tc>
        <w:tc>
          <w:tcPr>
            <w:tcW w:w="4395" w:type="dxa"/>
            <w:tcBorders>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VIA S. D’ACQUISTO</w:t>
            </w:r>
          </w:p>
        </w:tc>
      </w:tr>
      <w:tr>
        <w:trPr>
          <w:trHeight w:val="210" w:hRule="atLeast"/>
        </w:trPr>
        <w:tc>
          <w:tcPr>
            <w:tcW w:w="4818" w:type="dxa"/>
            <w:tcBorders>
              <w:left w:val="single" w:sz="4" w:space="0" w:color="000000"/>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SCUOLE ELEMENTARI</w:t>
            </w:r>
          </w:p>
        </w:tc>
        <w:tc>
          <w:tcPr>
            <w:tcW w:w="4395" w:type="dxa"/>
            <w:tcBorders>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MONTE CRESIA</w:t>
            </w:r>
          </w:p>
        </w:tc>
      </w:tr>
      <w:tr>
        <w:trPr>
          <w:trHeight w:val="210" w:hRule="atLeast"/>
        </w:trPr>
        <w:tc>
          <w:tcPr>
            <w:tcW w:w="4818" w:type="dxa"/>
            <w:tcBorders>
              <w:left w:val="single" w:sz="4" w:space="0" w:color="000000"/>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SCUOLE ELEMENTARI</w:t>
            </w:r>
          </w:p>
        </w:tc>
        <w:tc>
          <w:tcPr>
            <w:tcW w:w="4395" w:type="dxa"/>
            <w:tcBorders>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VIA LAZIO</w:t>
            </w:r>
          </w:p>
        </w:tc>
      </w:tr>
      <w:tr>
        <w:trPr>
          <w:trHeight w:val="210" w:hRule="atLeast"/>
        </w:trPr>
        <w:tc>
          <w:tcPr>
            <w:tcW w:w="4818" w:type="dxa"/>
            <w:tcBorders>
              <w:left w:val="single" w:sz="4" w:space="0" w:color="000000"/>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 xml:space="preserve">SCUOLE ELEMENTARI </w:t>
            </w:r>
          </w:p>
        </w:tc>
        <w:tc>
          <w:tcPr>
            <w:tcW w:w="4395" w:type="dxa"/>
            <w:tcBorders>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VIA XXIV MAGGIO</w:t>
            </w:r>
          </w:p>
        </w:tc>
      </w:tr>
      <w:tr>
        <w:trPr>
          <w:trHeight w:val="210" w:hRule="atLeast"/>
        </w:trPr>
        <w:tc>
          <w:tcPr>
            <w:tcW w:w="4818" w:type="dxa"/>
            <w:tcBorders>
              <w:left w:val="single" w:sz="4" w:space="0" w:color="000000"/>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SCUOLE ELEMENTARI IS CANNARGIUS</w:t>
            </w:r>
          </w:p>
        </w:tc>
        <w:tc>
          <w:tcPr>
            <w:tcW w:w="4395" w:type="dxa"/>
            <w:tcBorders>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VIA CAMPIDANO</w:t>
            </w:r>
          </w:p>
        </w:tc>
      </w:tr>
      <w:tr>
        <w:trPr>
          <w:trHeight w:val="210" w:hRule="atLeast"/>
        </w:trPr>
        <w:tc>
          <w:tcPr>
            <w:tcW w:w="4818" w:type="dxa"/>
            <w:tcBorders>
              <w:left w:val="single" w:sz="4" w:space="0" w:color="000000"/>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SERVIZI IGIENICI</w:t>
            </w:r>
          </w:p>
        </w:tc>
        <w:tc>
          <w:tcPr>
            <w:tcW w:w="4395" w:type="dxa"/>
            <w:tcBorders>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COAQUADDUS</w:t>
            </w:r>
          </w:p>
        </w:tc>
      </w:tr>
      <w:tr>
        <w:trPr>
          <w:trHeight w:val="210" w:hRule="atLeast"/>
        </w:trPr>
        <w:tc>
          <w:tcPr>
            <w:tcW w:w="4818" w:type="dxa"/>
            <w:tcBorders>
              <w:left w:val="single" w:sz="4" w:space="0" w:color="000000"/>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SERVIZI IGIENICI</w:t>
            </w:r>
          </w:p>
        </w:tc>
        <w:tc>
          <w:tcPr>
            <w:tcW w:w="4395" w:type="dxa"/>
            <w:tcBorders>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MALADROXIA</w:t>
            </w:r>
          </w:p>
        </w:tc>
      </w:tr>
      <w:tr>
        <w:trPr>
          <w:trHeight w:val="210" w:hRule="atLeast"/>
        </w:trPr>
        <w:tc>
          <w:tcPr>
            <w:tcW w:w="4818" w:type="dxa"/>
            <w:tcBorders>
              <w:left w:val="single" w:sz="4" w:space="0" w:color="000000"/>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SERVIZI IMPIANTI SPORTIVI</w:t>
            </w:r>
          </w:p>
        </w:tc>
        <w:tc>
          <w:tcPr>
            <w:tcW w:w="4395" w:type="dxa"/>
            <w:tcBorders>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LUNG.MARE CADUTI DI NASSIRIYA</w:t>
            </w:r>
          </w:p>
        </w:tc>
      </w:tr>
      <w:tr>
        <w:trPr>
          <w:trHeight w:val="210" w:hRule="atLeast"/>
        </w:trPr>
        <w:tc>
          <w:tcPr>
            <w:tcW w:w="4818" w:type="dxa"/>
            <w:tcBorders>
              <w:left w:val="single" w:sz="4" w:space="0" w:color="000000"/>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SERVIZI SOCIALI</w:t>
            </w:r>
          </w:p>
        </w:tc>
        <w:tc>
          <w:tcPr>
            <w:tcW w:w="4395" w:type="dxa"/>
            <w:tcBorders>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VIA ROMA</w:t>
            </w:r>
          </w:p>
        </w:tc>
      </w:tr>
      <w:tr>
        <w:trPr>
          <w:trHeight w:val="210" w:hRule="atLeast"/>
        </w:trPr>
        <w:tc>
          <w:tcPr>
            <w:tcW w:w="4818" w:type="dxa"/>
            <w:tcBorders>
              <w:left w:val="single" w:sz="4" w:space="0" w:color="000000"/>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STABILE EX USAI</w:t>
            </w:r>
          </w:p>
        </w:tc>
        <w:tc>
          <w:tcPr>
            <w:tcW w:w="4395" w:type="dxa"/>
            <w:tcBorders>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PIAZZA ITALIA</w:t>
            </w:r>
          </w:p>
        </w:tc>
      </w:tr>
      <w:tr>
        <w:trPr>
          <w:trHeight w:val="210" w:hRule="atLeast"/>
        </w:trPr>
        <w:tc>
          <w:tcPr>
            <w:tcW w:w="4818" w:type="dxa"/>
            <w:tcBorders>
              <w:left w:val="single" w:sz="4" w:space="0" w:color="000000"/>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TOPHET</w:t>
            </w:r>
          </w:p>
        </w:tc>
        <w:tc>
          <w:tcPr>
            <w:tcW w:w="4395" w:type="dxa"/>
            <w:tcBorders>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VIA CARDUCCI</w:t>
            </w:r>
          </w:p>
        </w:tc>
      </w:tr>
      <w:tr>
        <w:trPr>
          <w:trHeight w:val="210" w:hRule="atLeast"/>
        </w:trPr>
        <w:tc>
          <w:tcPr>
            <w:tcW w:w="4818" w:type="dxa"/>
            <w:tcBorders>
              <w:left w:val="single" w:sz="4" w:space="0" w:color="000000"/>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VILLAGIO IPOGEICO</w:t>
            </w:r>
          </w:p>
        </w:tc>
        <w:tc>
          <w:tcPr>
            <w:tcW w:w="4395" w:type="dxa"/>
            <w:tcBorders>
              <w:bottom w:val="single" w:sz="4" w:space="0" w:color="000000"/>
              <w:right w:val="single" w:sz="4" w:space="0" w:color="000000"/>
            </w:tcBorders>
            <w:shd w:fill="auto" w:val="clear"/>
            <w:tcMar>
              <w:top w:w="15" w:type="dxa"/>
              <w:left w:w="15" w:type="dxa"/>
              <w:right w:w="15" w:type="dxa"/>
            </w:tcMar>
          </w:tcPr>
          <w:p>
            <w:pPr>
              <w:pStyle w:val="Normal"/>
              <w:rPr>
                <w:rFonts w:ascii="Calibri" w:hAnsi="Calibri" w:cs="Arial"/>
                <w:bCs/>
              </w:rPr>
            </w:pPr>
            <w:r>
              <w:rPr>
                <w:rFonts w:cs="Arial" w:ascii="Calibri" w:hAnsi="Calibri"/>
                <w:bCs/>
              </w:rPr>
              <w:t>VIA NECROPOLI</w:t>
            </w:r>
          </w:p>
        </w:tc>
      </w:tr>
    </w:tbl>
    <w:p>
      <w:pPr>
        <w:pStyle w:val="Normal"/>
        <w:rPr>
          <w:rFonts w:ascii="Calibri" w:hAnsi="Calibri" w:cs="Arial"/>
          <w:bCs/>
          <w:sz w:val="22"/>
        </w:rPr>
      </w:pPr>
      <w:r>
        <w:rPr>
          <w:rFonts w:cs="Arial" w:ascii="Calibri" w:hAnsi="Calibri"/>
          <w:bCs/>
          <w:sz w:val="22"/>
        </w:rPr>
        <w:t> </w:t>
      </w:r>
    </w:p>
    <w:p>
      <w:pPr>
        <w:pStyle w:val="ListParagraph"/>
        <w:rPr>
          <w:rFonts w:ascii="Calibri" w:hAnsi="Calibri" w:cs="Arial"/>
          <w:b/>
          <w:b/>
          <w:bCs/>
          <w:sz w:val="22"/>
        </w:rPr>
      </w:pPr>
      <w:r>
        <w:rPr>
          <w:rFonts w:cs="Arial" w:ascii="Calibri" w:hAnsi="Calibri"/>
          <w:b/>
          <w:bCs/>
          <w:sz w:val="22"/>
        </w:rPr>
      </w:r>
    </w:p>
    <w:p>
      <w:pPr>
        <w:pStyle w:val="ListParagraph"/>
        <w:rPr>
          <w:rFonts w:ascii="Calibri" w:hAnsi="Calibri" w:cs="Arial"/>
          <w:b/>
          <w:b/>
          <w:bCs/>
          <w:sz w:val="22"/>
        </w:rPr>
      </w:pPr>
      <w:r>
        <w:rPr>
          <w:rFonts w:cs="Arial" w:ascii="Calibri" w:hAnsi="Calibri"/>
          <w:b/>
          <w:bCs/>
          <w:sz w:val="22"/>
        </w:rPr>
      </w:r>
    </w:p>
    <w:p>
      <w:pPr>
        <w:pStyle w:val="ListParagraph"/>
        <w:rPr>
          <w:rFonts w:ascii="Calibri" w:hAnsi="Calibri" w:cs="Arial"/>
          <w:b/>
          <w:b/>
          <w:bCs/>
          <w:sz w:val="22"/>
        </w:rPr>
      </w:pPr>
      <w:r>
        <w:rPr>
          <w:rFonts w:cs="Arial" w:ascii="Calibri" w:hAnsi="Calibri"/>
          <w:b/>
          <w:bCs/>
          <w:sz w:val="22"/>
        </w:rPr>
        <w:t>ORARI E FREQUENZE</w:t>
      </w:r>
    </w:p>
    <w:p>
      <w:pPr>
        <w:pStyle w:val="ListParagraph"/>
        <w:rPr>
          <w:rFonts w:ascii="Calibri" w:hAnsi="Calibri" w:cs="Arial"/>
          <w:bCs/>
          <w:sz w:val="22"/>
        </w:rPr>
      </w:pPr>
      <w:r>
        <w:rPr>
          <w:rFonts w:cs="Arial" w:ascii="Calibri" w:hAnsi="Calibri"/>
          <w:bCs/>
          <w:sz w:val="22"/>
        </w:rPr>
      </w:r>
    </w:p>
    <w:tbl>
      <w:tblPr>
        <w:tblW w:w="9214" w:type="dxa"/>
        <w:jc w:val="left"/>
        <w:tblInd w:w="250" w:type="dxa"/>
        <w:tblCellMar>
          <w:top w:w="0" w:type="dxa"/>
          <w:left w:w="108" w:type="dxa"/>
          <w:bottom w:w="0" w:type="dxa"/>
          <w:right w:w="108" w:type="dxa"/>
        </w:tblCellMar>
        <w:tblLook w:firstRow="1" w:noVBand="1" w:lastRow="0" w:firstColumn="1" w:lastColumn="0" w:noHBand="0" w:val="04a0"/>
      </w:tblPr>
      <w:tblGrid>
        <w:gridCol w:w="2279"/>
        <w:gridCol w:w="1809"/>
        <w:gridCol w:w="1849"/>
        <w:gridCol w:w="1809"/>
        <w:gridCol w:w="1468"/>
      </w:tblGrid>
      <w:tr>
        <w:trPr/>
        <w:tc>
          <w:tcPr>
            <w:tcW w:w="2279" w:type="dxa"/>
            <w:tcBorders>
              <w:top w:val="single" w:sz="4" w:space="0" w:color="000000"/>
              <w:left w:val="single" w:sz="4" w:space="0" w:color="000000"/>
              <w:bottom w:val="single" w:sz="4" w:space="0" w:color="000000"/>
              <w:right w:val="single" w:sz="4" w:space="0" w:color="000000"/>
            </w:tcBorders>
            <w:shd w:fill="auto" w:val="clear"/>
          </w:tcPr>
          <w:p>
            <w:pPr>
              <w:pStyle w:val="ListParagraph"/>
              <w:ind w:left="0" w:hanging="0"/>
              <w:rPr>
                <w:rFonts w:ascii="Calibri" w:hAnsi="Calibri" w:cs="Arial"/>
                <w:bCs/>
                <w:sz w:val="22"/>
              </w:rPr>
            </w:pPr>
            <w:r>
              <w:rPr>
                <w:rFonts w:cs="Arial" w:ascii="Calibri" w:hAnsi="Calibri"/>
                <w:bCs/>
                <w:sz w:val="22"/>
              </w:rPr>
              <w:t>Dalle ore</w:t>
            </w:r>
          </w:p>
        </w:tc>
        <w:tc>
          <w:tcPr>
            <w:tcW w:w="1809" w:type="dxa"/>
            <w:tcBorders>
              <w:top w:val="single" w:sz="4" w:space="0" w:color="000000"/>
              <w:left w:val="single" w:sz="4" w:space="0" w:color="000000"/>
              <w:bottom w:val="single" w:sz="4" w:space="0" w:color="000000"/>
              <w:right w:val="single" w:sz="4" w:space="0" w:color="000000"/>
            </w:tcBorders>
            <w:shd w:fill="auto" w:val="clear"/>
          </w:tcPr>
          <w:p>
            <w:pPr>
              <w:pStyle w:val="ListParagraph"/>
              <w:ind w:left="0" w:hanging="0"/>
              <w:rPr>
                <w:rFonts w:ascii="Calibri" w:hAnsi="Calibri" w:cs="Arial"/>
                <w:bCs/>
                <w:sz w:val="22"/>
              </w:rPr>
            </w:pPr>
            <w:r>
              <w:rPr>
                <w:rFonts w:cs="Arial" w:ascii="Calibri" w:hAnsi="Calibri"/>
                <w:bCs/>
                <w:sz w:val="22"/>
              </w:rPr>
              <w:t>Alle ore</w:t>
            </w:r>
          </w:p>
        </w:tc>
        <w:tc>
          <w:tcPr>
            <w:tcW w:w="1849" w:type="dxa"/>
            <w:tcBorders>
              <w:top w:val="single" w:sz="4" w:space="0" w:color="000000"/>
              <w:left w:val="single" w:sz="4" w:space="0" w:color="000000"/>
              <w:bottom w:val="single" w:sz="4" w:space="0" w:color="000000"/>
              <w:right w:val="single" w:sz="4" w:space="0" w:color="000000"/>
            </w:tcBorders>
            <w:shd w:fill="auto" w:val="clear"/>
          </w:tcPr>
          <w:p>
            <w:pPr>
              <w:pStyle w:val="ListParagraph"/>
              <w:ind w:left="0" w:hanging="0"/>
              <w:rPr>
                <w:rFonts w:ascii="Calibri" w:hAnsi="Calibri" w:cs="Arial"/>
                <w:bCs/>
                <w:sz w:val="22"/>
              </w:rPr>
            </w:pPr>
            <w:r>
              <w:rPr>
                <w:rFonts w:cs="Arial" w:ascii="Calibri" w:hAnsi="Calibri"/>
                <w:bCs/>
                <w:sz w:val="22"/>
              </w:rPr>
              <w:t>Frequenze quotidiane</w:t>
            </w:r>
          </w:p>
        </w:tc>
        <w:tc>
          <w:tcPr>
            <w:tcW w:w="1809" w:type="dxa"/>
            <w:tcBorders>
              <w:top w:val="single" w:sz="4" w:space="0" w:color="000000"/>
              <w:left w:val="single" w:sz="4" w:space="0" w:color="000000"/>
              <w:bottom w:val="single" w:sz="4" w:space="0" w:color="000000"/>
              <w:right w:val="single" w:sz="4" w:space="0" w:color="000000"/>
            </w:tcBorders>
            <w:shd w:fill="auto" w:val="clear"/>
          </w:tcPr>
          <w:p>
            <w:pPr>
              <w:pStyle w:val="ListParagraph"/>
              <w:ind w:left="0" w:hanging="0"/>
              <w:rPr>
                <w:rFonts w:ascii="Calibri" w:hAnsi="Calibri" w:cs="Arial"/>
                <w:bCs/>
                <w:sz w:val="22"/>
              </w:rPr>
            </w:pPr>
            <w:r>
              <w:rPr>
                <w:rFonts w:cs="Arial" w:ascii="Calibri" w:hAnsi="Calibri"/>
                <w:bCs/>
                <w:sz w:val="22"/>
              </w:rPr>
              <w:t>Unità</w:t>
            </w:r>
          </w:p>
        </w:tc>
        <w:tc>
          <w:tcPr>
            <w:tcW w:w="1468" w:type="dxa"/>
            <w:tcBorders>
              <w:top w:val="single" w:sz="4" w:space="0" w:color="000000"/>
              <w:left w:val="single" w:sz="4" w:space="0" w:color="000000"/>
              <w:bottom w:val="single" w:sz="4" w:space="0" w:color="000000"/>
              <w:right w:val="single" w:sz="4" w:space="0" w:color="000000"/>
            </w:tcBorders>
            <w:shd w:fill="auto" w:val="clear"/>
          </w:tcPr>
          <w:p>
            <w:pPr>
              <w:pStyle w:val="ListParagraph"/>
              <w:ind w:left="0" w:hanging="0"/>
              <w:rPr>
                <w:rFonts w:ascii="Calibri" w:hAnsi="Calibri" w:cs="Arial"/>
                <w:bCs/>
                <w:sz w:val="22"/>
              </w:rPr>
            </w:pPr>
            <w:r>
              <w:rPr>
                <w:rFonts w:cs="Arial" w:ascii="Calibri" w:hAnsi="Calibri"/>
                <w:bCs/>
                <w:sz w:val="22"/>
              </w:rPr>
              <w:t>Giorni complessivi</w:t>
            </w:r>
          </w:p>
        </w:tc>
      </w:tr>
      <w:tr>
        <w:trPr/>
        <w:tc>
          <w:tcPr>
            <w:tcW w:w="2279" w:type="dxa"/>
            <w:tcBorders>
              <w:top w:val="single" w:sz="4" w:space="0" w:color="000000"/>
              <w:left w:val="single" w:sz="4" w:space="0" w:color="000000"/>
              <w:bottom w:val="single" w:sz="4" w:space="0" w:color="000000"/>
              <w:right w:val="single" w:sz="4" w:space="0" w:color="000000"/>
            </w:tcBorders>
            <w:shd w:fill="auto" w:val="clear"/>
          </w:tcPr>
          <w:p>
            <w:pPr>
              <w:pStyle w:val="ListParagraph"/>
              <w:ind w:left="0" w:hanging="0"/>
              <w:rPr>
                <w:rFonts w:ascii="Calibri" w:hAnsi="Calibri" w:cs="Arial"/>
                <w:bCs/>
                <w:sz w:val="22"/>
              </w:rPr>
            </w:pPr>
            <w:r>
              <w:rPr>
                <w:rFonts w:cs="Arial" w:ascii="Calibri" w:hAnsi="Calibri"/>
                <w:bCs/>
                <w:sz w:val="22"/>
              </w:rPr>
              <w:t>Sempre in orari diversi</w:t>
            </w:r>
          </w:p>
        </w:tc>
        <w:tc>
          <w:tcPr>
            <w:tcW w:w="1809" w:type="dxa"/>
            <w:tcBorders>
              <w:top w:val="single" w:sz="4" w:space="0" w:color="000000"/>
              <w:left w:val="single" w:sz="4" w:space="0" w:color="000000"/>
              <w:bottom w:val="single" w:sz="4" w:space="0" w:color="000000"/>
              <w:right w:val="single" w:sz="4" w:space="0" w:color="000000"/>
            </w:tcBorders>
            <w:shd w:fill="auto" w:val="clear"/>
          </w:tcPr>
          <w:p>
            <w:pPr>
              <w:pStyle w:val="ListParagraph"/>
              <w:ind w:left="0" w:hanging="0"/>
              <w:rPr>
                <w:rFonts w:ascii="Calibri" w:hAnsi="Calibri" w:cs="Arial"/>
                <w:bCs/>
                <w:sz w:val="22"/>
              </w:rPr>
            </w:pPr>
            <w:r>
              <w:rPr>
                <w:rFonts w:cs="Arial" w:ascii="Calibri" w:hAnsi="Calibri"/>
                <w:bCs/>
                <w:sz w:val="22"/>
              </w:rPr>
              <w:t>Sempre in orari diversi</w:t>
            </w:r>
          </w:p>
        </w:tc>
        <w:tc>
          <w:tcPr>
            <w:tcW w:w="1849" w:type="dxa"/>
            <w:tcBorders>
              <w:top w:val="single" w:sz="4" w:space="0" w:color="000000"/>
              <w:left w:val="single" w:sz="4" w:space="0" w:color="000000"/>
              <w:bottom w:val="single" w:sz="4" w:space="0" w:color="000000"/>
              <w:right w:val="single" w:sz="4" w:space="0" w:color="000000"/>
            </w:tcBorders>
            <w:shd w:fill="auto" w:val="clear"/>
          </w:tcPr>
          <w:p>
            <w:pPr>
              <w:pStyle w:val="ListParagraph"/>
              <w:ind w:left="0" w:hanging="0"/>
              <w:rPr>
                <w:rFonts w:ascii="Calibri" w:hAnsi="Calibri" w:cs="Arial"/>
                <w:bCs/>
                <w:sz w:val="22"/>
              </w:rPr>
            </w:pPr>
            <w:r>
              <w:rPr>
                <w:rFonts w:cs="Arial" w:ascii="Calibri" w:hAnsi="Calibri"/>
                <w:bCs/>
                <w:sz w:val="22"/>
              </w:rPr>
              <w:t>2 minimo</w:t>
            </w:r>
          </w:p>
        </w:tc>
        <w:tc>
          <w:tcPr>
            <w:tcW w:w="1809" w:type="dxa"/>
            <w:tcBorders>
              <w:top w:val="single" w:sz="4" w:space="0" w:color="000000"/>
              <w:left w:val="single" w:sz="4" w:space="0" w:color="000000"/>
              <w:bottom w:val="single" w:sz="4" w:space="0" w:color="000000"/>
              <w:right w:val="single" w:sz="4" w:space="0" w:color="000000"/>
            </w:tcBorders>
            <w:shd w:fill="auto" w:val="clear"/>
          </w:tcPr>
          <w:p>
            <w:pPr>
              <w:pStyle w:val="ListParagraph"/>
              <w:ind w:left="0" w:hanging="0"/>
              <w:rPr>
                <w:rFonts w:ascii="Calibri" w:hAnsi="Calibri" w:cs="Arial"/>
                <w:bCs/>
                <w:sz w:val="22"/>
              </w:rPr>
            </w:pPr>
            <w:r>
              <w:rPr>
                <w:rFonts w:cs="Arial" w:ascii="Calibri" w:hAnsi="Calibri"/>
                <w:bCs/>
                <w:sz w:val="22"/>
              </w:rPr>
              <w:t>2 minimo</w:t>
            </w:r>
          </w:p>
        </w:tc>
        <w:tc>
          <w:tcPr>
            <w:tcW w:w="1468" w:type="dxa"/>
            <w:tcBorders>
              <w:top w:val="single" w:sz="4" w:space="0" w:color="000000"/>
              <w:left w:val="single" w:sz="4" w:space="0" w:color="000000"/>
              <w:bottom w:val="single" w:sz="4" w:space="0" w:color="000000"/>
              <w:right w:val="single" w:sz="4" w:space="0" w:color="000000"/>
            </w:tcBorders>
            <w:shd w:fill="auto" w:val="clear"/>
          </w:tcPr>
          <w:p>
            <w:pPr>
              <w:pStyle w:val="ListParagraph"/>
              <w:ind w:left="0" w:hanging="0"/>
              <w:rPr>
                <w:rFonts w:ascii="Calibri" w:hAnsi="Calibri" w:cs="Arial"/>
                <w:bCs/>
                <w:sz w:val="22"/>
              </w:rPr>
            </w:pPr>
            <w:r>
              <w:rPr>
                <w:rFonts w:cs="Arial" w:ascii="Calibri" w:hAnsi="Calibri"/>
                <w:bCs/>
                <w:sz w:val="22"/>
              </w:rPr>
              <w:t>365</w:t>
            </w:r>
          </w:p>
        </w:tc>
      </w:tr>
    </w:tbl>
    <w:p>
      <w:pPr>
        <w:pStyle w:val="Normal"/>
        <w:jc w:val="both"/>
        <w:rPr>
          <w:rFonts w:ascii="Calibri" w:hAnsi="Calibri" w:cs="Arial"/>
          <w:bCs/>
          <w:sz w:val="22"/>
        </w:rPr>
      </w:pPr>
      <w:r>
        <w:rPr>
          <w:rFonts w:cs="Arial" w:ascii="Calibri" w:hAnsi="Calibri"/>
          <w:bCs/>
          <w:sz w:val="22"/>
        </w:rPr>
      </w:r>
    </w:p>
    <w:p>
      <w:pPr>
        <w:pStyle w:val="Normal"/>
        <w:jc w:val="both"/>
        <w:rPr>
          <w:rFonts w:ascii="Calibri" w:hAnsi="Calibri" w:cs="Arial"/>
          <w:bCs/>
          <w:sz w:val="22"/>
        </w:rPr>
      </w:pPr>
      <w:r>
        <w:rPr>
          <w:rFonts w:cs="Arial" w:ascii="Calibri" w:hAnsi="Calibri"/>
          <w:bCs/>
          <w:sz w:val="22"/>
        </w:rPr>
        <w:tab/>
        <w:t>Relativamente al Palazzo Municipale, Museo, Area Archeologica, la vigilanza dovrà avere accertamenti frequenti ed in orari diversi e non ricorrenti, stante l’importanza del bene da tutelare.</w:t>
      </w:r>
    </w:p>
    <w:p>
      <w:pPr>
        <w:pStyle w:val="Normal"/>
        <w:jc w:val="both"/>
        <w:rPr>
          <w:rFonts w:ascii="Calibri" w:hAnsi="Calibri" w:cs="Arial"/>
          <w:bCs/>
          <w:sz w:val="22"/>
        </w:rPr>
      </w:pPr>
      <w:r>
        <w:rPr>
          <w:rFonts w:cs="Arial" w:ascii="Calibri" w:hAnsi="Calibri"/>
          <w:bCs/>
          <w:sz w:val="22"/>
        </w:rPr>
      </w:r>
    </w:p>
    <w:p>
      <w:pPr>
        <w:pStyle w:val="Normal"/>
        <w:jc w:val="center"/>
        <w:rPr>
          <w:rFonts w:ascii="Calibri" w:hAnsi="Calibri" w:cs="Arial"/>
          <w:b/>
          <w:b/>
          <w:bCs/>
          <w:sz w:val="22"/>
        </w:rPr>
      </w:pPr>
      <w:r>
        <w:rPr>
          <w:rFonts w:cs="Arial" w:ascii="Calibri" w:hAnsi="Calibri"/>
          <w:b/>
          <w:bCs/>
          <w:sz w:val="22"/>
        </w:rPr>
        <w:t>ART. 2</w:t>
      </w:r>
    </w:p>
    <w:p>
      <w:pPr>
        <w:pStyle w:val="Normal"/>
        <w:jc w:val="center"/>
        <w:rPr>
          <w:rFonts w:ascii="Calibri" w:hAnsi="Calibri" w:cs="Arial"/>
          <w:b/>
          <w:b/>
          <w:bCs/>
          <w:sz w:val="22"/>
        </w:rPr>
      </w:pPr>
      <w:r>
        <w:rPr>
          <w:rFonts w:cs="Arial" w:ascii="Calibri" w:hAnsi="Calibri"/>
          <w:b/>
          <w:bCs/>
          <w:sz w:val="22"/>
        </w:rPr>
      </w:r>
    </w:p>
    <w:p>
      <w:pPr>
        <w:pStyle w:val="Normal"/>
        <w:jc w:val="both"/>
        <w:rPr>
          <w:rFonts w:ascii="Calibri" w:hAnsi="Calibri" w:cs="Arial"/>
          <w:bCs/>
          <w:sz w:val="22"/>
        </w:rPr>
      </w:pPr>
      <w:r>
        <w:rPr>
          <w:rFonts w:cs="Arial" w:ascii="Calibri" w:hAnsi="Calibri"/>
          <w:bCs/>
          <w:sz w:val="22"/>
        </w:rPr>
        <w:t>I servizi di cui all’art.1 vengono resi quotidianamente negli orari e secondo le frequenze previste dalla Compagnia con una ronda di sorveglianza.</w:t>
      </w:r>
    </w:p>
    <w:p>
      <w:pPr>
        <w:pStyle w:val="Normal"/>
        <w:ind w:left="1416" w:hanging="1410"/>
        <w:jc w:val="both"/>
        <w:rPr>
          <w:rFonts w:ascii="Calibri" w:hAnsi="Calibri" w:cs="Arial"/>
          <w:bCs/>
          <w:sz w:val="22"/>
        </w:rPr>
      </w:pPr>
      <w:r>
        <w:rPr>
          <w:rFonts w:cs="Arial" w:ascii="Calibri" w:hAnsi="Calibri"/>
          <w:bCs/>
          <w:sz w:val="22"/>
        </w:rPr>
      </w:r>
    </w:p>
    <w:p>
      <w:pPr>
        <w:pStyle w:val="Normal"/>
        <w:ind w:firstLine="6"/>
        <w:jc w:val="both"/>
        <w:rPr>
          <w:rFonts w:ascii="Calibri" w:hAnsi="Calibri" w:cs="Arial"/>
          <w:bCs/>
          <w:sz w:val="22"/>
        </w:rPr>
      </w:pPr>
      <w:r>
        <w:rPr>
          <w:rFonts w:cs="Arial" w:ascii="Calibri" w:hAnsi="Calibri"/>
          <w:bCs/>
          <w:sz w:val="22"/>
        </w:rPr>
        <w:tab/>
        <w:t xml:space="preserve">Tutte le attività svolte dovranno essere rendicontate con un rapportino mensile da inviare al Sindaco, con obbligo di segnalazione di anomalia riscontrate durante il servizio, nel più breve tempo possibile e comunque entro le 24 ore. </w:t>
      </w:r>
    </w:p>
    <w:p>
      <w:pPr>
        <w:pStyle w:val="Normal"/>
        <w:ind w:firstLine="6"/>
        <w:jc w:val="both"/>
        <w:rPr>
          <w:rFonts w:ascii="Calibri" w:hAnsi="Calibri" w:cs="Arial"/>
          <w:bCs/>
          <w:sz w:val="22"/>
        </w:rPr>
      </w:pPr>
      <w:r>
        <w:rPr>
          <w:rFonts w:cs="Arial" w:ascii="Calibri" w:hAnsi="Calibri"/>
          <w:bCs/>
          <w:sz w:val="22"/>
        </w:rPr>
      </w:r>
    </w:p>
    <w:p>
      <w:pPr>
        <w:pStyle w:val="Normal"/>
        <w:ind w:hanging="1410"/>
        <w:jc w:val="both"/>
        <w:rPr>
          <w:rFonts w:ascii="Calibri" w:hAnsi="Calibri" w:cs="Arial"/>
          <w:bCs/>
          <w:sz w:val="22"/>
        </w:rPr>
      </w:pPr>
      <w:r>
        <w:rPr>
          <w:rFonts w:cs="Arial" w:ascii="Calibri" w:hAnsi="Calibri"/>
          <w:bCs/>
          <w:sz w:val="22"/>
        </w:rPr>
        <w:tab/>
        <w:tab/>
        <w:t>Il Comune di Sant’Antioco, per l’espletamento delle attività da parte della Compagnia Barracellare, mette a disposizione un locale nei pressi del Museo Archeologico, che potrà essere destinato a sede principale o distaccata della Compagnia.</w:t>
      </w:r>
    </w:p>
    <w:p>
      <w:pPr>
        <w:pStyle w:val="Normal"/>
        <w:ind w:hanging="1410"/>
        <w:jc w:val="both"/>
        <w:rPr>
          <w:rFonts w:ascii="Calibri" w:hAnsi="Calibri" w:cs="Arial"/>
          <w:bCs/>
          <w:sz w:val="22"/>
        </w:rPr>
      </w:pPr>
      <w:r>
        <w:rPr>
          <w:rFonts w:cs="Arial" w:ascii="Calibri" w:hAnsi="Calibri"/>
          <w:bCs/>
          <w:sz w:val="22"/>
        </w:rPr>
      </w:r>
    </w:p>
    <w:p>
      <w:pPr>
        <w:pStyle w:val="Normal"/>
        <w:ind w:hanging="1410"/>
        <w:jc w:val="both"/>
        <w:rPr/>
      </w:pPr>
      <w:r>
        <w:rPr>
          <w:rFonts w:cs="Arial" w:ascii="Calibri" w:hAnsi="Calibri"/>
          <w:bCs/>
          <w:sz w:val="22"/>
        </w:rPr>
        <w:tab/>
        <w:tab/>
        <w:t xml:space="preserve">La Compagnia Barracellare assume pertanto nei confronti del Comune di Sant’Antioco, assoluta e piena responsabilità per l’attività offerta e si obbliga, in caso di semplice intrusione o di danneggiamenti, ad avvisare immediatamente il Comune e le Autorità competenti, nonché trattenersi sui luoghi oggetto di intervento, sino all’arrivo del personale del Comune e/o Agenti di Polizia </w:t>
      </w:r>
      <w:r>
        <w:rPr>
          <w:rFonts w:cs="Arial" w:ascii="Calibri" w:hAnsi="Calibri"/>
          <w:bCs/>
          <w:sz w:val="22"/>
        </w:rPr>
        <w:t>Locale</w:t>
      </w:r>
      <w:r>
        <w:rPr>
          <w:rFonts w:cs="Arial" w:ascii="Calibri" w:hAnsi="Calibri"/>
          <w:bCs/>
          <w:sz w:val="22"/>
        </w:rPr>
        <w:t>/Carabinieri/Polizia.</w:t>
      </w:r>
    </w:p>
    <w:p>
      <w:pPr>
        <w:pStyle w:val="Normal"/>
        <w:ind w:hanging="1410"/>
        <w:jc w:val="both"/>
        <w:rPr>
          <w:rFonts w:ascii="Calibri" w:hAnsi="Calibri" w:cs="Arial"/>
          <w:bCs/>
          <w:sz w:val="22"/>
        </w:rPr>
      </w:pPr>
      <w:r>
        <w:rPr>
          <w:rFonts w:cs="Arial" w:ascii="Calibri" w:hAnsi="Calibri"/>
          <w:bCs/>
          <w:sz w:val="22"/>
        </w:rPr>
      </w:r>
    </w:p>
    <w:p>
      <w:pPr>
        <w:pStyle w:val="Normal"/>
        <w:ind w:hanging="1410"/>
        <w:jc w:val="both"/>
        <w:rPr>
          <w:rFonts w:ascii="Calibri" w:hAnsi="Calibri" w:cs="Arial"/>
          <w:bCs/>
          <w:sz w:val="22"/>
        </w:rPr>
      </w:pPr>
      <w:r>
        <w:rPr>
          <w:rFonts w:cs="Arial" w:ascii="Calibri" w:hAnsi="Calibri"/>
          <w:bCs/>
          <w:sz w:val="22"/>
        </w:rPr>
        <w:tab/>
        <w:tab/>
        <w:t xml:space="preserve">Qualora accerti durante l’attività atti di danneggiamento alle proprietà comunali affidate, la Compagnia Barracellare ne da tempestiva comunicazione all’Ente per garantire la possibilità di attivare ogni azione a tutela di quest’ultimo. </w:t>
      </w:r>
    </w:p>
    <w:p>
      <w:pPr>
        <w:pStyle w:val="Normal"/>
        <w:ind w:hanging="1410"/>
        <w:jc w:val="both"/>
        <w:rPr>
          <w:rFonts w:ascii="Calibri" w:hAnsi="Calibri" w:cs="Arial"/>
          <w:bCs/>
          <w:sz w:val="22"/>
        </w:rPr>
      </w:pPr>
      <w:r>
        <w:rPr>
          <w:rFonts w:cs="Arial" w:ascii="Calibri" w:hAnsi="Calibri"/>
          <w:bCs/>
          <w:sz w:val="22"/>
        </w:rPr>
      </w:r>
    </w:p>
    <w:p>
      <w:pPr>
        <w:pStyle w:val="Normal"/>
        <w:ind w:hanging="1410"/>
        <w:jc w:val="both"/>
        <w:rPr/>
      </w:pPr>
      <w:r>
        <w:rPr>
          <w:rFonts w:cs="Arial" w:ascii="Calibri" w:hAnsi="Calibri"/>
          <w:bCs/>
          <w:sz w:val="22"/>
        </w:rPr>
        <w:tab/>
        <w:tab/>
        <w:t xml:space="preserve">Per le attività oggetto della presente convenzione, il Comune di Sant’Antioco, riconosce alla Compagnia Barracellare un contributo </w:t>
      </w:r>
      <w:r>
        <w:rPr>
          <w:rFonts w:eastAsia="Times New Roman" w:cs="Arial" w:ascii="Calibri" w:hAnsi="Calibri"/>
          <w:bCs/>
          <w:color w:val="auto"/>
          <w:kern w:val="0"/>
          <w:sz w:val="22"/>
          <w:szCs w:val="20"/>
          <w:lang w:val="it-IT" w:eastAsia="it-IT" w:bidi="ar-SA"/>
        </w:rPr>
        <w:t>in denaro per una somma pari a € 62.000,00 (5.166,66 mensili) a cui verrà applicata la trattenuta del 4% per contributo IRPEF</w:t>
      </w:r>
      <w:r>
        <w:rPr>
          <w:rFonts w:cs="Arial" w:ascii="Calibri" w:hAnsi="Calibri"/>
          <w:bCs/>
          <w:sz w:val="22"/>
        </w:rPr>
        <w:t>, per rimborso spese, acquisto divise, attrezzatura antincendio, spese per il carburante e quant’altro occorra per lo svolgimento del servizio. Il compenso sarà erogato secondo le modalità di cui all’art. 3.</w:t>
      </w:r>
    </w:p>
    <w:p>
      <w:pPr>
        <w:pStyle w:val="Normal"/>
        <w:ind w:hanging="1410"/>
        <w:jc w:val="both"/>
        <w:rPr>
          <w:rFonts w:ascii="Calibri" w:hAnsi="Calibri" w:cs="Arial"/>
          <w:bCs/>
          <w:sz w:val="22"/>
        </w:rPr>
      </w:pPr>
      <w:r>
        <w:rPr>
          <w:rFonts w:cs="Arial" w:ascii="Calibri" w:hAnsi="Calibri"/>
          <w:bCs/>
          <w:sz w:val="22"/>
        </w:rPr>
      </w:r>
    </w:p>
    <w:p>
      <w:pPr>
        <w:pStyle w:val="Normal"/>
        <w:ind w:hanging="1410"/>
        <w:jc w:val="center"/>
        <w:rPr>
          <w:rFonts w:ascii="Calibri" w:hAnsi="Calibri" w:cs="Arial"/>
          <w:b/>
          <w:b/>
          <w:bCs/>
          <w:sz w:val="22"/>
        </w:rPr>
      </w:pPr>
      <w:r>
        <w:rPr>
          <w:rFonts w:cs="Arial" w:ascii="Calibri" w:hAnsi="Calibri"/>
          <w:bCs/>
          <w:sz w:val="22"/>
        </w:rPr>
        <w:t xml:space="preserve">                            </w:t>
      </w:r>
      <w:r>
        <w:rPr>
          <w:rFonts w:cs="Arial" w:ascii="Calibri" w:hAnsi="Calibri"/>
          <w:b/>
          <w:bCs/>
          <w:sz w:val="22"/>
        </w:rPr>
        <w:t>ART. 3</w:t>
      </w:r>
    </w:p>
    <w:p>
      <w:pPr>
        <w:pStyle w:val="Normal"/>
        <w:ind w:hanging="1410"/>
        <w:jc w:val="center"/>
        <w:rPr>
          <w:rFonts w:ascii="Calibri" w:hAnsi="Calibri" w:cs="Arial"/>
          <w:bCs/>
          <w:sz w:val="22"/>
        </w:rPr>
      </w:pPr>
      <w:r>
        <w:rPr>
          <w:rFonts w:cs="Arial" w:ascii="Calibri" w:hAnsi="Calibri"/>
          <w:bCs/>
          <w:sz w:val="22"/>
        </w:rPr>
      </w:r>
    </w:p>
    <w:p>
      <w:pPr>
        <w:pStyle w:val="Normal"/>
        <w:ind w:hanging="1410"/>
        <w:jc w:val="both"/>
        <w:rPr>
          <w:rFonts w:ascii="Calibri" w:hAnsi="Calibri" w:cs="Arial"/>
          <w:bCs/>
          <w:sz w:val="22"/>
        </w:rPr>
      </w:pPr>
      <w:r>
        <w:rPr>
          <w:rFonts w:cs="Arial" w:ascii="Calibri" w:hAnsi="Calibri"/>
          <w:bCs/>
          <w:sz w:val="22"/>
        </w:rPr>
        <w:tab/>
        <w:tab/>
        <w:t>Il contributo per le attività di cui agli articoli 1 e 2 è da intendersi onnicomprensivo e ristoratore a totale soddisfazione di ogni pretesa ad avere.</w:t>
      </w:r>
    </w:p>
    <w:p>
      <w:pPr>
        <w:pStyle w:val="Normal"/>
        <w:ind w:hanging="1410"/>
        <w:jc w:val="both"/>
        <w:rPr>
          <w:rFonts w:ascii="Calibri" w:hAnsi="Calibri" w:cs="Arial"/>
          <w:bCs/>
          <w:sz w:val="22"/>
        </w:rPr>
      </w:pPr>
      <w:r>
        <w:rPr>
          <w:rFonts w:cs="Arial" w:ascii="Calibri" w:hAnsi="Calibri"/>
          <w:bCs/>
          <w:sz w:val="22"/>
        </w:rPr>
        <w:tab/>
        <w:tab/>
        <w:t>Il Comune provvederà a liquidare bimestralmente il contributo con ratei posticipati riferiti alla data di inizio del servizio.</w:t>
      </w:r>
    </w:p>
    <w:p>
      <w:pPr>
        <w:pStyle w:val="Normal"/>
        <w:ind w:hanging="1410"/>
        <w:jc w:val="both"/>
        <w:rPr>
          <w:rFonts w:ascii="Calibri" w:hAnsi="Calibri" w:cs="Arial"/>
          <w:bCs/>
          <w:sz w:val="22"/>
        </w:rPr>
      </w:pPr>
      <w:r>
        <w:rPr>
          <w:rFonts w:cs="Arial" w:ascii="Calibri" w:hAnsi="Calibri"/>
          <w:bCs/>
          <w:sz w:val="22"/>
        </w:rPr>
        <w:tab/>
        <w:tab/>
        <w:t>In tutti i casi la liquidazione sarà effettuata a seguito di presentazione di relazioni dettagliate di regolare espletamento dell’attività effettuata nel bimestre oggetto del pagamento.</w:t>
      </w:r>
    </w:p>
    <w:p>
      <w:pPr>
        <w:pStyle w:val="Normal"/>
        <w:ind w:hanging="1410"/>
        <w:jc w:val="both"/>
        <w:rPr>
          <w:rFonts w:ascii="Calibri" w:hAnsi="Calibri" w:cs="Arial"/>
          <w:bCs/>
          <w:sz w:val="22"/>
        </w:rPr>
      </w:pPr>
      <w:r>
        <w:rPr>
          <w:rFonts w:cs="Arial" w:ascii="Calibri" w:hAnsi="Calibri"/>
          <w:bCs/>
          <w:sz w:val="22"/>
        </w:rPr>
      </w:r>
    </w:p>
    <w:p>
      <w:pPr>
        <w:pStyle w:val="Normal"/>
        <w:tabs>
          <w:tab w:val="clear" w:pos="708"/>
          <w:tab w:val="left" w:pos="4935" w:leader="none"/>
        </w:tabs>
        <w:ind w:hanging="1410"/>
        <w:jc w:val="both"/>
        <w:rPr>
          <w:rFonts w:ascii="Calibri" w:hAnsi="Calibri" w:cs="Arial"/>
          <w:bCs/>
          <w:sz w:val="22"/>
        </w:rPr>
      </w:pPr>
      <w:r>
        <w:rPr>
          <w:rFonts w:cs="Arial" w:ascii="Calibri" w:hAnsi="Calibri"/>
          <w:bCs/>
          <w:sz w:val="22"/>
        </w:rPr>
        <w:tab/>
        <w:t xml:space="preserve">Dalla residenza municipale li </w:t>
      </w:r>
      <w:r>
        <w:rPr>
          <w:rFonts w:eastAsia="Times New Roman" w:cs="Arial" w:ascii="Calibri" w:hAnsi="Calibri"/>
          <w:bCs/>
          <w:color w:val="auto"/>
          <w:kern w:val="0"/>
          <w:sz w:val="22"/>
          <w:szCs w:val="20"/>
          <w:lang w:val="it-IT" w:eastAsia="it-IT" w:bidi="ar-SA"/>
        </w:rPr>
        <w:t>________________</w:t>
      </w:r>
      <w:r>
        <w:rPr>
          <w:rFonts w:cs="Arial" w:ascii="Calibri" w:hAnsi="Calibri"/>
          <w:bCs/>
          <w:sz w:val="22"/>
        </w:rPr>
        <w:tab/>
      </w:r>
    </w:p>
    <w:p>
      <w:pPr>
        <w:pStyle w:val="Normal"/>
        <w:ind w:hanging="1410"/>
        <w:jc w:val="both"/>
        <w:rPr>
          <w:rFonts w:ascii="Calibri" w:hAnsi="Calibri" w:cs="Arial"/>
          <w:bCs/>
          <w:sz w:val="22"/>
        </w:rPr>
      </w:pPr>
      <w:r>
        <w:rPr>
          <w:rFonts w:cs="Arial" w:ascii="Calibri" w:hAnsi="Calibri"/>
          <w:bCs/>
          <w:sz w:val="22"/>
        </w:rPr>
      </w:r>
    </w:p>
    <w:p>
      <w:pPr>
        <w:pStyle w:val="Normal"/>
        <w:ind w:hanging="1410"/>
        <w:jc w:val="both"/>
        <w:rPr>
          <w:rFonts w:ascii="Calibri" w:hAnsi="Calibri" w:cs="Arial"/>
          <w:bCs/>
          <w:sz w:val="22"/>
        </w:rPr>
      </w:pPr>
      <w:r>
        <w:rPr>
          <w:rFonts w:cs="Arial" w:ascii="Calibri" w:hAnsi="Calibri"/>
          <w:bCs/>
          <w:sz w:val="22"/>
        </w:rPr>
      </w:r>
    </w:p>
    <w:p>
      <w:pPr>
        <w:pStyle w:val="Normal"/>
        <w:jc w:val="both"/>
        <w:rPr>
          <w:rFonts w:ascii="Calibri" w:hAnsi="Calibri" w:cs="Arial"/>
          <w:bCs/>
          <w:sz w:val="22"/>
        </w:rPr>
      </w:pPr>
      <w:r>
        <w:rPr>
          <w:rFonts w:cs="Arial" w:ascii="Calibri" w:hAnsi="Calibri"/>
          <w:bCs/>
          <w:sz w:val="22"/>
        </w:rPr>
      </w:r>
    </w:p>
    <w:p>
      <w:pPr>
        <w:pStyle w:val="Normal"/>
        <w:ind w:left="5664" w:firstLine="708"/>
        <w:jc w:val="both"/>
        <w:rPr>
          <w:rFonts w:ascii="Calibri" w:hAnsi="Calibri" w:cs="Arial"/>
          <w:b/>
          <w:b/>
          <w:bCs/>
          <w:sz w:val="22"/>
        </w:rPr>
      </w:pPr>
      <w:r>
        <w:rPr>
          <w:rFonts w:cs="Arial" w:ascii="Calibri" w:hAnsi="Calibri"/>
          <w:b/>
          <w:bCs/>
          <w:sz w:val="22"/>
        </w:rPr>
        <w:t>LE PARTI</w:t>
      </w:r>
    </w:p>
    <w:p>
      <w:pPr>
        <w:pStyle w:val="Normal"/>
        <w:ind w:left="5664" w:firstLine="708"/>
        <w:jc w:val="both"/>
        <w:rPr>
          <w:rFonts w:ascii="Calibri" w:hAnsi="Calibri" w:cs="Arial"/>
          <w:b/>
          <w:b/>
          <w:bCs/>
          <w:sz w:val="22"/>
        </w:rPr>
      </w:pPr>
      <w:r>
        <w:rPr>
          <w:rFonts w:cs="Arial" w:ascii="Calibri" w:hAnsi="Calibri"/>
          <w:b/>
          <w:bCs/>
          <w:sz w:val="22"/>
        </w:rPr>
      </w:r>
    </w:p>
    <w:p>
      <w:pPr>
        <w:pStyle w:val="Normal"/>
        <w:ind w:left="5664" w:firstLine="708"/>
        <w:jc w:val="both"/>
        <w:rPr>
          <w:rFonts w:ascii="Calibri" w:hAnsi="Calibri" w:cs="Arial"/>
          <w:b/>
          <w:b/>
          <w:bCs/>
          <w:sz w:val="22"/>
        </w:rPr>
      </w:pPr>
      <w:r>
        <w:rPr>
          <w:rFonts w:cs="Arial" w:ascii="Calibri" w:hAnsi="Calibri"/>
          <w:b/>
          <w:bCs/>
          <w:sz w:val="22"/>
        </w:rPr>
      </w:r>
    </w:p>
    <w:p>
      <w:pPr>
        <w:pStyle w:val="Normal"/>
        <w:jc w:val="both"/>
        <w:rPr>
          <w:rFonts w:ascii="Calibri" w:hAnsi="Calibri" w:cs="Arial"/>
          <w:bCs/>
          <w:sz w:val="16"/>
          <w:szCs w:val="16"/>
        </w:rPr>
      </w:pPr>
      <w:r>
        <w:rPr>
          <w:rFonts w:cs="Arial" w:ascii="Calibri" w:hAnsi="Calibri"/>
          <w:bCs/>
          <w:sz w:val="22"/>
        </w:rPr>
        <w:tab/>
        <w:tab/>
        <w:tab/>
        <w:tab/>
        <w:tab/>
        <w:tab/>
        <w:tab/>
        <w:tab/>
      </w:r>
      <w:r>
        <w:rPr>
          <w:rFonts w:cs="Arial" w:ascii="Calibri" w:hAnsi="Calibri"/>
          <w:bCs/>
          <w:sz w:val="16"/>
          <w:szCs w:val="16"/>
        </w:rPr>
        <w:t xml:space="preserve">_____________________________ </w:t>
      </w:r>
    </w:p>
    <w:p>
      <w:pPr>
        <w:pStyle w:val="Normal"/>
        <w:jc w:val="both"/>
        <w:rPr>
          <w:rFonts w:ascii="Calibri" w:hAnsi="Calibri" w:cs="Arial"/>
          <w:bCs/>
          <w:sz w:val="16"/>
          <w:szCs w:val="16"/>
        </w:rPr>
      </w:pPr>
      <w:r>
        <w:rPr>
          <w:rFonts w:cs="Arial" w:ascii="Calibri" w:hAnsi="Calibri"/>
          <w:bCs/>
          <w:sz w:val="16"/>
          <w:szCs w:val="16"/>
        </w:rPr>
      </w:r>
    </w:p>
    <w:p>
      <w:pPr>
        <w:pStyle w:val="Normal"/>
        <w:jc w:val="both"/>
        <w:rPr>
          <w:rFonts w:ascii="Calibri" w:hAnsi="Calibri" w:cs="Arial"/>
          <w:bCs/>
          <w:sz w:val="16"/>
          <w:szCs w:val="16"/>
        </w:rPr>
      </w:pPr>
      <w:r>
        <w:rPr>
          <w:rFonts w:cs="Arial" w:ascii="Calibri" w:hAnsi="Calibri"/>
          <w:bCs/>
          <w:sz w:val="16"/>
          <w:szCs w:val="16"/>
        </w:rPr>
      </w:r>
    </w:p>
    <w:p>
      <w:pPr>
        <w:pStyle w:val="Normal"/>
        <w:jc w:val="both"/>
        <w:rPr>
          <w:rFonts w:ascii="Calibri" w:hAnsi="Calibri" w:cs="Arial"/>
          <w:bCs/>
          <w:sz w:val="16"/>
          <w:szCs w:val="16"/>
        </w:rPr>
      </w:pPr>
      <w:r>
        <w:rPr>
          <w:rFonts w:cs="Arial" w:ascii="Calibri" w:hAnsi="Calibri"/>
          <w:bCs/>
          <w:sz w:val="16"/>
          <w:szCs w:val="16"/>
        </w:rPr>
      </w:r>
    </w:p>
    <w:p>
      <w:pPr>
        <w:pStyle w:val="Normal"/>
        <w:jc w:val="both"/>
        <w:rPr>
          <w:rFonts w:ascii="Calibri" w:hAnsi="Calibri" w:cs="Arial"/>
          <w:bCs/>
          <w:sz w:val="16"/>
          <w:szCs w:val="16"/>
        </w:rPr>
      </w:pPr>
      <w:r>
        <w:rPr>
          <w:rFonts w:cs="Arial" w:ascii="Calibri" w:hAnsi="Calibri"/>
          <w:bCs/>
          <w:sz w:val="16"/>
          <w:szCs w:val="16"/>
        </w:rPr>
      </w:r>
    </w:p>
    <w:p>
      <w:pPr>
        <w:pStyle w:val="Normal"/>
        <w:jc w:val="both"/>
        <w:rPr>
          <w:rFonts w:ascii="Calibri" w:hAnsi="Calibri" w:cs="Arial"/>
          <w:bCs/>
          <w:sz w:val="22"/>
        </w:rPr>
      </w:pPr>
      <w:r>
        <w:rPr>
          <w:rFonts w:cs="Arial" w:ascii="Calibri" w:hAnsi="Calibri"/>
          <w:bCs/>
          <w:sz w:val="22"/>
        </w:rPr>
      </w:r>
    </w:p>
    <w:p>
      <w:pPr>
        <w:pStyle w:val="Normal"/>
        <w:rPr/>
      </w:pPr>
      <w:r>
        <w:rPr>
          <w:sz w:val="16"/>
          <w:szCs w:val="16"/>
        </w:rPr>
        <w:t xml:space="preserve">                                                                                                                                              </w:t>
      </w:r>
      <w:r>
        <w:rPr>
          <w:sz w:val="16"/>
          <w:szCs w:val="16"/>
        </w:rPr>
        <w:t>_______________________________</w:t>
        <w:tab/>
      </w:r>
    </w:p>
    <w:p>
      <w:pPr>
        <w:pStyle w:val="Normal"/>
        <w:rPr/>
      </w:pPr>
      <w:r>
        <w:rPr/>
      </w:r>
    </w:p>
    <w:p>
      <w:pPr>
        <w:pStyle w:val="Normal"/>
        <w:rPr/>
      </w:pPr>
      <w:r>
        <w:rPr/>
      </w:r>
    </w:p>
    <w:sectPr>
      <w:type w:val="nextPage"/>
      <w:pgSz w:w="11906" w:h="16838"/>
      <w:pgMar w:left="1134" w:right="1134" w:header="0" w:top="1417" w:footer="0" w:bottom="1134" w:gutter="0"/>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ourier New">
    <w:charset w:val="00"/>
    <w:family w:val="roman"/>
    <w:pitch w:val="variable"/>
  </w:font>
  <w:font w:name="Tahoma">
    <w:charset w:val="00"/>
    <w:family w:val="roman"/>
    <w:pitch w:val="variable"/>
  </w:font>
  <w:font w:name="Liberation Sans">
    <w:altName w:val="Arial"/>
    <w:charset w:val="00"/>
    <w:family w:val="roman"/>
    <w:pitch w:val="variable"/>
  </w:font>
  <w:font w:name="Arial">
    <w:charset w:val="00"/>
    <w:family w:val="roman"/>
    <w:pitch w:val="variable"/>
  </w:font>
  <w:font w:name="Calibri">
    <w:charset w:val="00"/>
    <w:family w:val="roman"/>
    <w:pitch w:val="variable"/>
  </w:font>
  <w:font w:name="Calibri">
    <w:charset w:val="01"/>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lvl w:ilvl="0">
      <w:start w:val="1"/>
      <w:numFmt w:val="bullet"/>
      <w:lvlText w:val=""/>
      <w:lvlJc w:val="left"/>
      <w:pPr>
        <w:ind w:left="720" w:hanging="360"/>
      </w:pPr>
      <w:rPr>
        <w:rFonts w:ascii="Symbol" w:hAnsi="Symbol" w:cs="Symbol" w:hint="default"/>
        <w:sz w:val="22"/>
        <w:b/>
        <w:rFonts w:cs="Symbol"/>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lvl w:ilvl="0">
      <w:start w:val="1"/>
      <w:numFmt w:val="decimal"/>
      <w:lvlText w:val="%1."/>
      <w:lvlJc w:val="left"/>
      <w:pPr>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lvl w:ilvl="0">
      <w:start w:val="1"/>
      <w:numFmt w:val="bullet"/>
      <w:lvlText w:val="-"/>
      <w:lvlJc w:val="left"/>
      <w:pPr>
        <w:ind w:left="1080" w:hanging="360"/>
      </w:pPr>
      <w:rPr>
        <w:rFonts w:ascii="Calibri" w:hAnsi="Calibri" w:cs="Calibri" w:hint="default"/>
        <w:sz w:val="22"/>
        <w:b/>
        <w:rFonts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lvl w:ilvl="0">
      <w:start w:val="1"/>
      <w:numFmt w:val="lowerLetter"/>
      <w:lvlText w:val="%1)"/>
      <w:lvlJc w:val="left"/>
      <w:pPr>
        <w:ind w:left="108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283"/>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it-IT" w:eastAsia="it-IT" w:bidi="ar-SA"/>
      </w:rPr>
    </w:rPrDefault>
    <w:pPrDefault>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6e3206"/>
    <w:pPr>
      <w:widowControl/>
      <w:bidi w:val="0"/>
      <w:spacing w:before="0" w:after="0"/>
      <w:jc w:val="left"/>
    </w:pPr>
    <w:rPr>
      <w:rFonts w:ascii="Times New Roman" w:hAnsi="Times New Roman" w:eastAsia="Times New Roman" w:cs="Times New Roman"/>
      <w:color w:val="auto"/>
      <w:kern w:val="0"/>
      <w:sz w:val="20"/>
      <w:szCs w:val="20"/>
      <w:lang w:val="it-IT" w:eastAsia="it-IT" w:bidi="ar-SA"/>
    </w:rPr>
  </w:style>
  <w:style w:type="character" w:styleId="DefaultParagraphFont" w:default="1">
    <w:name w:val="Default Paragraph Font"/>
    <w:uiPriority w:val="1"/>
    <w:semiHidden/>
    <w:unhideWhenUsed/>
    <w:qFormat/>
    <w:rPr/>
  </w:style>
  <w:style w:type="character" w:styleId="TestonormaleCarattere" w:customStyle="1">
    <w:name w:val="Testo normale Carattere"/>
    <w:basedOn w:val="DefaultParagraphFont"/>
    <w:link w:val="Testonormale"/>
    <w:qFormat/>
    <w:rsid w:val="006e3206"/>
    <w:rPr>
      <w:rFonts w:ascii="Courier New" w:hAnsi="Courier New"/>
      <w:lang w:val="it-IT" w:eastAsia="it-IT" w:bidi="ar-SA"/>
    </w:rPr>
  </w:style>
  <w:style w:type="character" w:styleId="TestofumettoCarattere" w:customStyle="1">
    <w:name w:val="Testo fumetto Carattere"/>
    <w:basedOn w:val="DefaultParagraphFont"/>
    <w:link w:val="Testofumetto"/>
    <w:qFormat/>
    <w:rsid w:val="006e3206"/>
    <w:rPr>
      <w:rFonts w:ascii="Tahoma" w:hAnsi="Tahoma" w:cs="Tahoma"/>
      <w:sz w:val="16"/>
      <w:szCs w:val="16"/>
      <w:lang w:val="it-IT" w:eastAsia="it-IT" w:bidi="ar-SA"/>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76"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ListParagraph">
    <w:name w:val="List Paragraph"/>
    <w:basedOn w:val="Normal"/>
    <w:qFormat/>
    <w:rsid w:val="006e3206"/>
    <w:pPr>
      <w:spacing w:before="0" w:after="0"/>
      <w:ind w:left="720" w:hanging="0"/>
      <w:contextualSpacing/>
    </w:pPr>
    <w:rPr/>
  </w:style>
  <w:style w:type="paragraph" w:styleId="PlainText">
    <w:name w:val="Plain Text"/>
    <w:basedOn w:val="Normal"/>
    <w:link w:val="TestonormaleCarattere"/>
    <w:unhideWhenUsed/>
    <w:qFormat/>
    <w:rsid w:val="006e3206"/>
    <w:pPr/>
    <w:rPr>
      <w:rFonts w:ascii="Courier New" w:hAnsi="Courier New"/>
    </w:rPr>
  </w:style>
  <w:style w:type="paragraph" w:styleId="BalloonText">
    <w:name w:val="Balloon Text"/>
    <w:basedOn w:val="Normal"/>
    <w:link w:val="TestofumettoCarattere"/>
    <w:unhideWhenUsed/>
    <w:qFormat/>
    <w:rsid w:val="006e3206"/>
    <w:pPr/>
    <w:rPr>
      <w:rFonts w:ascii="Tahoma" w:hAnsi="Tahoma" w:cs="Tahoma"/>
      <w:sz w:val="16"/>
      <w:szCs w:val="16"/>
    </w:rPr>
  </w:style>
  <w:style w:type="numbering" w:styleId="NoList" w:default="1">
    <w:name w:val="No List"/>
    <w:uiPriority w:val="99"/>
    <w:semiHidden/>
    <w:unhideWhenUsed/>
    <w:qFormat/>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FBC954-D909-4561-9539-850430924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Application>LibreOffice/6.3.4.2$Windows_X86_64 LibreOffice_project/60da17e045e08f1793c57c00ba83cdfce946d0aa</Application>
  <Pages>7</Pages>
  <Words>1899</Words>
  <Characters>11441</Characters>
  <CharactersWithSpaces>13347</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2023-04-15T08:20:00Z</dcterms:created>
  <dc:creator>D'Angelo camillo</dc:creator>
  <dc:description/>
  <dc:language>it-IT</dc:language>
  <cp:lastModifiedBy/>
  <cp:lastPrinted>2019-03-28T14:15:00Z</cp:lastPrinted>
  <dcterms:modified xsi:type="dcterms:W3CDTF">2026-04-24T20:20:16Z</dcterms:modified>
  <cp:revision>16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